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FC45" w14:textId="77777777" w:rsidR="00707358" w:rsidRPr="00A74ADB"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0AA9D6AF"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309DB577"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2D47716B"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28D6F1E3"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590A470A"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7A541F99"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084D300A"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1438A210"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5BADFCA7" w14:textId="77777777" w:rsidR="00707358" w:rsidRDefault="00707358" w:rsidP="00707358">
      <w:pPr>
        <w:keepNext/>
        <w:widowControl w:val="0"/>
        <w:autoSpaceDE w:val="0"/>
        <w:autoSpaceDN w:val="0"/>
        <w:adjustRightInd w:val="0"/>
        <w:spacing w:before="140" w:line="288" w:lineRule="auto"/>
        <w:ind w:left="851" w:hanging="851"/>
        <w:jc w:val="right"/>
        <w:rPr>
          <w:rFonts w:ascii="Times New Roman" w:hAnsi="Times New Roman"/>
          <w:sz w:val="24"/>
          <w:szCs w:val="24"/>
        </w:rPr>
      </w:pPr>
    </w:p>
    <w:p w14:paraId="3CC27F64"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0C9DE850"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20E5F565"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3103DD3D" w14:textId="26708DAF" w:rsidR="00707358" w:rsidRDefault="00707358" w:rsidP="00707358">
      <w:pPr>
        <w:keepNext/>
        <w:widowControl w:val="0"/>
        <w:autoSpaceDE w:val="0"/>
        <w:autoSpaceDN w:val="0"/>
        <w:adjustRightInd w:val="0"/>
        <w:spacing w:before="140" w:line="288" w:lineRule="auto"/>
        <w:rPr>
          <w:rFonts w:ascii="Times New Roman" w:hAnsi="Times New Roman"/>
          <w:sz w:val="24"/>
          <w:szCs w:val="24"/>
        </w:rPr>
      </w:pPr>
    </w:p>
    <w:p w14:paraId="46F84A64" w14:textId="3E4AB3AC" w:rsidR="00707358" w:rsidRDefault="00707358" w:rsidP="00707358">
      <w:pPr>
        <w:keepNext/>
        <w:widowControl w:val="0"/>
        <w:autoSpaceDE w:val="0"/>
        <w:autoSpaceDN w:val="0"/>
        <w:adjustRightInd w:val="0"/>
        <w:spacing w:before="140" w:line="288" w:lineRule="auto"/>
        <w:rPr>
          <w:rFonts w:ascii="Times New Roman" w:hAnsi="Times New Roman"/>
          <w:sz w:val="24"/>
          <w:szCs w:val="24"/>
        </w:rPr>
      </w:pPr>
    </w:p>
    <w:p w14:paraId="52DBA30D" w14:textId="77777777" w:rsidR="00707358" w:rsidRDefault="00707358" w:rsidP="00707358">
      <w:pPr>
        <w:keepNext/>
        <w:widowControl w:val="0"/>
        <w:autoSpaceDE w:val="0"/>
        <w:autoSpaceDN w:val="0"/>
        <w:adjustRightInd w:val="0"/>
        <w:spacing w:before="140" w:line="288" w:lineRule="auto"/>
        <w:rPr>
          <w:rFonts w:ascii="Times New Roman" w:hAnsi="Times New Roman"/>
          <w:sz w:val="24"/>
          <w:szCs w:val="24"/>
        </w:rPr>
      </w:pPr>
    </w:p>
    <w:p w14:paraId="7C4B33D0"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6C0FBDC7"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p>
    <w:p w14:paraId="32F06804" w14:textId="77777777" w:rsidR="00707358" w:rsidRDefault="00707358" w:rsidP="00707358">
      <w:pPr>
        <w:keepNext/>
        <w:widowControl w:val="0"/>
        <w:autoSpaceDE w:val="0"/>
        <w:autoSpaceDN w:val="0"/>
        <w:adjustRightInd w:val="0"/>
        <w:spacing w:before="140" w:line="288" w:lineRule="auto"/>
        <w:ind w:left="851" w:hanging="851"/>
        <w:jc w:val="right"/>
        <w:rPr>
          <w:rFonts w:ascii="Times New Roman" w:hAnsi="Times New Roman"/>
          <w:sz w:val="24"/>
          <w:szCs w:val="24"/>
        </w:rPr>
      </w:pPr>
      <w:r>
        <w:rPr>
          <w:rFonts w:ascii="Times New Roman" w:hAnsi="Times New Roman"/>
          <w:noProof/>
          <w:sz w:val="24"/>
          <w:szCs w:val="24"/>
        </w:rPr>
        <w:drawing>
          <wp:inline distT="0" distB="0" distL="0" distR="0" wp14:anchorId="2BF63EB9" wp14:editId="20D10C89">
            <wp:extent cx="3133725" cy="1284827"/>
            <wp:effectExtent l="0" t="0" r="0" b="0"/>
            <wp:docPr id="3" name="Imagem 3" descr="Desenho com traços pretos em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esenho com traços pretos em fundo branco&#10;&#10;Descrição gerada automaticamente com confiança média"/>
                    <pic:cNvPicPr/>
                  </pic:nvPicPr>
                  <pic:blipFill>
                    <a:blip r:embed="rId8"/>
                    <a:stretch>
                      <a:fillRect/>
                    </a:stretch>
                  </pic:blipFill>
                  <pic:spPr>
                    <a:xfrm>
                      <a:off x="0" y="0"/>
                      <a:ext cx="3133725" cy="1284827"/>
                    </a:xfrm>
                    <a:prstGeom prst="rect">
                      <a:avLst/>
                    </a:prstGeom>
                  </pic:spPr>
                </pic:pic>
              </a:graphicData>
            </a:graphic>
          </wp:inline>
        </w:drawing>
      </w:r>
    </w:p>
    <w:p w14:paraId="4BD32A82" w14:textId="015A0C67" w:rsidR="00707358" w:rsidRPr="00467F42" w:rsidRDefault="00707358" w:rsidP="00707358">
      <w:pPr>
        <w:keepNext/>
        <w:widowControl w:val="0"/>
        <w:autoSpaceDE w:val="0"/>
        <w:autoSpaceDN w:val="0"/>
        <w:adjustRightInd w:val="0"/>
        <w:spacing w:before="140" w:line="288" w:lineRule="auto"/>
        <w:ind w:left="851" w:hanging="851"/>
        <w:jc w:val="right"/>
        <w:rPr>
          <w:rFonts w:ascii="Humanist 521" w:hAnsi="Humanist 521"/>
          <w:sz w:val="24"/>
          <w:szCs w:val="24"/>
        </w:rPr>
      </w:pPr>
      <w:r w:rsidRPr="00467F42">
        <w:rPr>
          <w:rFonts w:ascii="Humanist 521" w:hAnsi="Humanist 521"/>
          <w:sz w:val="24"/>
          <w:szCs w:val="24"/>
        </w:rPr>
        <w:t>Demonstrações contábeis referentes ao exercício findo em 31 de dezembro de 202</w:t>
      </w:r>
      <w:r w:rsidR="00E93C8B">
        <w:rPr>
          <w:rFonts w:ascii="Humanist 521" w:hAnsi="Humanist 521"/>
          <w:sz w:val="24"/>
          <w:szCs w:val="24"/>
        </w:rPr>
        <w:t>1</w:t>
      </w:r>
    </w:p>
    <w:p w14:paraId="7F129AE2" w14:textId="77777777" w:rsidR="00707358" w:rsidRPr="00467F42" w:rsidRDefault="00707358" w:rsidP="00707358">
      <w:pPr>
        <w:keepNext/>
        <w:widowControl w:val="0"/>
        <w:autoSpaceDE w:val="0"/>
        <w:autoSpaceDN w:val="0"/>
        <w:adjustRightInd w:val="0"/>
        <w:spacing w:before="140" w:line="288" w:lineRule="auto"/>
        <w:ind w:left="851" w:hanging="851"/>
        <w:jc w:val="right"/>
        <w:rPr>
          <w:rFonts w:ascii="Humanist 521" w:hAnsi="Humanist 521"/>
          <w:b/>
          <w:bCs/>
          <w:sz w:val="24"/>
          <w:szCs w:val="24"/>
        </w:rPr>
      </w:pPr>
      <w:r w:rsidRPr="00467F42">
        <w:rPr>
          <w:rFonts w:ascii="Humanist 521" w:hAnsi="Humanist 521"/>
          <w:b/>
          <w:bCs/>
          <w:sz w:val="24"/>
          <w:szCs w:val="24"/>
        </w:rPr>
        <w:t>Companhia São Paulo de Desenvolvimento e Mobilização de Ativos</w:t>
      </w:r>
    </w:p>
    <w:p w14:paraId="07CCD241" w14:textId="77777777" w:rsidR="00707358" w:rsidRDefault="00707358" w:rsidP="00707358">
      <w:pPr>
        <w:keepNext/>
        <w:widowControl w:val="0"/>
        <w:autoSpaceDE w:val="0"/>
        <w:autoSpaceDN w:val="0"/>
        <w:adjustRightInd w:val="0"/>
        <w:spacing w:before="140" w:line="288" w:lineRule="auto"/>
        <w:ind w:left="851" w:hanging="851"/>
        <w:jc w:val="right"/>
        <w:rPr>
          <w:rFonts w:ascii="Humanist 521" w:hAnsi="Humanist 521"/>
          <w:b/>
          <w:bCs/>
          <w:sz w:val="24"/>
          <w:szCs w:val="24"/>
        </w:rPr>
      </w:pPr>
      <w:r w:rsidRPr="00467F42">
        <w:rPr>
          <w:rFonts w:ascii="Humanist 521" w:hAnsi="Humanist 521"/>
          <w:b/>
          <w:bCs/>
          <w:sz w:val="24"/>
          <w:szCs w:val="24"/>
        </w:rPr>
        <w:t>CNPJ 11.697.171/0001-38</w:t>
      </w:r>
    </w:p>
    <w:p w14:paraId="57AACEB8" w14:textId="77777777" w:rsidR="00707358" w:rsidRDefault="00707358" w:rsidP="00707358">
      <w:pPr>
        <w:keepNext/>
        <w:widowControl w:val="0"/>
        <w:autoSpaceDE w:val="0"/>
        <w:autoSpaceDN w:val="0"/>
        <w:adjustRightInd w:val="0"/>
        <w:spacing w:before="140" w:line="288" w:lineRule="auto"/>
        <w:ind w:left="851" w:hanging="851"/>
        <w:jc w:val="right"/>
        <w:rPr>
          <w:rFonts w:ascii="Humanist 521" w:hAnsi="Humanist 521"/>
          <w:b/>
          <w:bCs/>
          <w:sz w:val="24"/>
          <w:szCs w:val="24"/>
        </w:rPr>
      </w:pPr>
    </w:p>
    <w:p w14:paraId="4EC95125" w14:textId="77777777" w:rsidR="00707358" w:rsidRDefault="00707358" w:rsidP="00707358">
      <w:pPr>
        <w:keepNext/>
        <w:widowControl w:val="0"/>
        <w:autoSpaceDE w:val="0"/>
        <w:autoSpaceDN w:val="0"/>
        <w:adjustRightInd w:val="0"/>
        <w:spacing w:before="140" w:line="288" w:lineRule="auto"/>
        <w:ind w:left="851" w:hanging="851"/>
        <w:jc w:val="right"/>
        <w:rPr>
          <w:rFonts w:ascii="Humanist 521" w:hAnsi="Humanist 521"/>
          <w:b/>
          <w:bCs/>
          <w:sz w:val="24"/>
          <w:szCs w:val="24"/>
        </w:rPr>
      </w:pPr>
    </w:p>
    <w:p w14:paraId="1C3ACC4A" w14:textId="77777777" w:rsidR="00707358" w:rsidRPr="00D907B9" w:rsidRDefault="00707358" w:rsidP="00707358">
      <w:pPr>
        <w:keepNext/>
        <w:widowControl w:val="0"/>
        <w:autoSpaceDE w:val="0"/>
        <w:autoSpaceDN w:val="0"/>
        <w:adjustRightInd w:val="0"/>
        <w:spacing w:before="140" w:line="288" w:lineRule="auto"/>
        <w:ind w:left="851" w:hanging="851"/>
        <w:jc w:val="right"/>
        <w:rPr>
          <w:rFonts w:ascii="Humanist 521" w:hAnsi="Humanist 521"/>
          <w:b/>
          <w:bCs/>
          <w:sz w:val="24"/>
          <w:szCs w:val="24"/>
        </w:rPr>
      </w:pPr>
    </w:p>
    <w:p w14:paraId="42F9B827"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sectPr w:rsidR="00707358" w:rsidSect="004400F7">
          <w:headerReference w:type="default" r:id="rId9"/>
          <w:pgSz w:w="11907" w:h="16840" w:code="9"/>
          <w:pgMar w:top="1985" w:right="1134" w:bottom="1134" w:left="1134" w:header="567" w:footer="567" w:gutter="0"/>
          <w:cols w:space="720"/>
          <w:noEndnote/>
        </w:sectPr>
      </w:pPr>
    </w:p>
    <w:p w14:paraId="011A86CA" w14:textId="77777777" w:rsidR="00707358" w:rsidRDefault="00707358" w:rsidP="00707358">
      <w:pPr>
        <w:keepNext/>
        <w:widowControl w:val="0"/>
        <w:autoSpaceDE w:val="0"/>
        <w:autoSpaceDN w:val="0"/>
        <w:adjustRightInd w:val="0"/>
        <w:spacing w:before="140" w:line="288" w:lineRule="auto"/>
        <w:ind w:left="851" w:hanging="851"/>
        <w:rPr>
          <w:rFonts w:ascii="Times New Roman" w:hAnsi="Times New Roman"/>
          <w:sz w:val="24"/>
          <w:szCs w:val="24"/>
        </w:rPr>
      </w:pPr>
      <w:r>
        <w:rPr>
          <w:rFonts w:ascii="Times New Roman" w:hAnsi="Times New Roman"/>
          <w:noProof/>
          <w:sz w:val="24"/>
          <w:szCs w:val="24"/>
        </w:rPr>
        <w:lastRenderedPageBreak/>
        <w:drawing>
          <wp:inline distT="0" distB="0" distL="0" distR="0" wp14:anchorId="0EDAA8A2" wp14:editId="7583FF8D">
            <wp:extent cx="1554413" cy="637309"/>
            <wp:effectExtent l="0" t="0" r="8255" b="0"/>
            <wp:docPr id="11" name="Imagem 11" descr="Desenho com traços pretos em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esenho com traços pretos em fundo branco&#10;&#10;Descrição gerada automaticamente com confiança média"/>
                    <pic:cNvPicPr/>
                  </pic:nvPicPr>
                  <pic:blipFill>
                    <a:blip r:embed="rId8"/>
                    <a:stretch>
                      <a:fillRect/>
                    </a:stretch>
                  </pic:blipFill>
                  <pic:spPr>
                    <a:xfrm>
                      <a:off x="0" y="0"/>
                      <a:ext cx="1562909" cy="640792"/>
                    </a:xfrm>
                    <a:prstGeom prst="rect">
                      <a:avLst/>
                    </a:prstGeom>
                  </pic:spPr>
                </pic:pic>
              </a:graphicData>
            </a:graphic>
          </wp:inline>
        </w:drawing>
      </w:r>
    </w:p>
    <w:p w14:paraId="71B1A5F5" w14:textId="77777777" w:rsidR="00707358" w:rsidRDefault="00707358" w:rsidP="00707358">
      <w:pPr>
        <w:pStyle w:val="Corpodetexto"/>
        <w:rPr>
          <w:sz w:val="20"/>
        </w:rPr>
      </w:pPr>
    </w:p>
    <w:p w14:paraId="47389926" w14:textId="21619917" w:rsidR="00707358" w:rsidRPr="00467F42" w:rsidRDefault="00707358" w:rsidP="00707358">
      <w:pPr>
        <w:keepNext/>
        <w:widowControl w:val="0"/>
        <w:tabs>
          <w:tab w:val="left" w:pos="3402"/>
        </w:tabs>
        <w:autoSpaceDE w:val="0"/>
        <w:autoSpaceDN w:val="0"/>
        <w:adjustRightInd w:val="0"/>
        <w:spacing w:before="140" w:line="288" w:lineRule="auto"/>
        <w:ind w:right="5244"/>
        <w:jc w:val="left"/>
        <w:rPr>
          <w:rFonts w:ascii="Humanist 521" w:hAnsi="Humanist 521"/>
          <w:sz w:val="24"/>
          <w:szCs w:val="24"/>
        </w:rPr>
      </w:pPr>
      <w:r w:rsidRPr="00467F42">
        <w:rPr>
          <w:rFonts w:ascii="Humanist 521" w:hAnsi="Humanist 521"/>
          <w:sz w:val="24"/>
          <w:szCs w:val="24"/>
        </w:rPr>
        <w:t>Demonstrações contábeis referentes ao exercício findo em 31 de dezembro de 202</w:t>
      </w:r>
      <w:r w:rsidR="00E93C8B">
        <w:rPr>
          <w:rFonts w:ascii="Humanist 521" w:hAnsi="Humanist 521"/>
          <w:sz w:val="24"/>
          <w:szCs w:val="24"/>
        </w:rPr>
        <w:t>1</w:t>
      </w:r>
    </w:p>
    <w:p w14:paraId="61581075" w14:textId="77777777" w:rsidR="00707358" w:rsidRPr="00D907B9" w:rsidRDefault="00707358" w:rsidP="00707358">
      <w:pPr>
        <w:pStyle w:val="Corpodetexto"/>
        <w:rPr>
          <w:rFonts w:ascii="Times New Roman" w:hAnsi="Times New Roman"/>
          <w:sz w:val="24"/>
          <w:szCs w:val="24"/>
        </w:rPr>
      </w:pPr>
    </w:p>
    <w:p w14:paraId="0A7C478D" w14:textId="4F0B1432" w:rsidR="00707358" w:rsidRPr="00DE76E9" w:rsidRDefault="00707358" w:rsidP="00707358">
      <w:pPr>
        <w:pStyle w:val="Corpodetexto"/>
        <w:rPr>
          <w:rFonts w:ascii="Times New Roman" w:hAnsi="Times New Roman"/>
          <w:sz w:val="24"/>
          <w:szCs w:val="24"/>
        </w:rPr>
      </w:pPr>
    </w:p>
    <w:sdt>
      <w:sdtPr>
        <w:rPr>
          <w:rFonts w:ascii="Times New Roman" w:eastAsia="Times New Roman" w:hAnsi="Times New Roman" w:cs="Times New Roman"/>
          <w:color w:val="auto"/>
          <w:sz w:val="24"/>
          <w:szCs w:val="24"/>
        </w:rPr>
        <w:id w:val="-712566852"/>
        <w:docPartObj>
          <w:docPartGallery w:val="Table of Contents"/>
          <w:docPartUnique/>
        </w:docPartObj>
      </w:sdtPr>
      <w:sdtEndPr/>
      <w:sdtContent>
        <w:p w14:paraId="6E206A3B" w14:textId="5A1CA0F9" w:rsidR="00726C93" w:rsidRPr="00CC0428" w:rsidRDefault="00726C93" w:rsidP="00C738E6">
          <w:pPr>
            <w:pStyle w:val="CabealhodoSumrio"/>
            <w:spacing w:before="0" w:line="480" w:lineRule="auto"/>
            <w:jc w:val="both"/>
            <w:rPr>
              <w:rFonts w:ascii="Times New Roman" w:hAnsi="Times New Roman" w:cs="Times New Roman"/>
              <w:color w:val="auto"/>
              <w:sz w:val="24"/>
              <w:szCs w:val="24"/>
            </w:rPr>
          </w:pPr>
          <w:r w:rsidRPr="00CC0428">
            <w:rPr>
              <w:rFonts w:ascii="Times New Roman" w:hAnsi="Times New Roman" w:cs="Times New Roman"/>
              <w:color w:val="auto"/>
              <w:sz w:val="24"/>
              <w:szCs w:val="24"/>
            </w:rPr>
            <w:t>Índice</w:t>
          </w:r>
        </w:p>
        <w:p w14:paraId="17585D08" w14:textId="77777777" w:rsidR="00726C93" w:rsidRPr="00CC0428" w:rsidRDefault="00726C93" w:rsidP="00C738E6">
          <w:pPr>
            <w:spacing w:line="480" w:lineRule="auto"/>
            <w:rPr>
              <w:rFonts w:ascii="Times New Roman" w:hAnsi="Times New Roman"/>
              <w:sz w:val="24"/>
              <w:szCs w:val="24"/>
            </w:rPr>
          </w:pPr>
        </w:p>
        <w:p w14:paraId="0F899A52" w14:textId="16E850E0" w:rsidR="00CC0428" w:rsidRPr="00CC0428" w:rsidRDefault="00726C93">
          <w:pPr>
            <w:pStyle w:val="Sumrio1"/>
            <w:tabs>
              <w:tab w:val="right" w:leader="dot" w:pos="8494"/>
            </w:tabs>
            <w:rPr>
              <w:rFonts w:ascii="Times New Roman" w:eastAsiaTheme="minorEastAsia" w:hAnsi="Times New Roman"/>
              <w:noProof/>
              <w:sz w:val="24"/>
              <w:szCs w:val="24"/>
            </w:rPr>
          </w:pPr>
          <w:r w:rsidRPr="00CC0428">
            <w:rPr>
              <w:rFonts w:ascii="Times New Roman" w:hAnsi="Times New Roman"/>
              <w:sz w:val="24"/>
              <w:szCs w:val="24"/>
            </w:rPr>
            <w:fldChar w:fldCharType="begin"/>
          </w:r>
          <w:r w:rsidRPr="00CC0428">
            <w:rPr>
              <w:rFonts w:ascii="Times New Roman" w:hAnsi="Times New Roman"/>
              <w:sz w:val="24"/>
              <w:szCs w:val="24"/>
            </w:rPr>
            <w:instrText xml:space="preserve"> TOC \o "1-3" \h \z \u </w:instrText>
          </w:r>
          <w:r w:rsidRPr="00CC0428">
            <w:rPr>
              <w:rFonts w:ascii="Times New Roman" w:hAnsi="Times New Roman"/>
              <w:sz w:val="24"/>
              <w:szCs w:val="24"/>
            </w:rPr>
            <w:fldChar w:fldCharType="separate"/>
          </w:r>
          <w:hyperlink w:anchor="_Toc100851775" w:history="1">
            <w:r w:rsidR="00CC0428" w:rsidRPr="00CC0428">
              <w:rPr>
                <w:rStyle w:val="Hyperlink"/>
                <w:rFonts w:ascii="Times New Roman" w:eastAsia="Arial" w:hAnsi="Times New Roman"/>
                <w:noProof/>
                <w:sz w:val="24"/>
                <w:szCs w:val="24"/>
              </w:rPr>
              <w:t>RELATÓRIO DO AUDITOR INDEPENDENTE SOBRE AS DEMONSTRAÇÕES CONTÁBEIS</w:t>
            </w:r>
            <w:r w:rsidR="00CC0428" w:rsidRPr="00CC0428">
              <w:rPr>
                <w:rFonts w:ascii="Times New Roman" w:hAnsi="Times New Roman"/>
                <w:noProof/>
                <w:webHidden/>
                <w:sz w:val="24"/>
                <w:szCs w:val="24"/>
              </w:rPr>
              <w:tab/>
            </w:r>
            <w:r w:rsidR="00CC0428" w:rsidRPr="00CC0428">
              <w:rPr>
                <w:rFonts w:ascii="Times New Roman" w:hAnsi="Times New Roman"/>
                <w:noProof/>
                <w:webHidden/>
                <w:sz w:val="24"/>
                <w:szCs w:val="24"/>
              </w:rPr>
              <w:fldChar w:fldCharType="begin"/>
            </w:r>
            <w:r w:rsidR="00CC0428" w:rsidRPr="00CC0428">
              <w:rPr>
                <w:rFonts w:ascii="Times New Roman" w:hAnsi="Times New Roman"/>
                <w:noProof/>
                <w:webHidden/>
                <w:sz w:val="24"/>
                <w:szCs w:val="24"/>
              </w:rPr>
              <w:instrText xml:space="preserve"> PAGEREF _Toc100851775 \h </w:instrText>
            </w:r>
            <w:r w:rsidR="00CC0428" w:rsidRPr="00CC0428">
              <w:rPr>
                <w:rFonts w:ascii="Times New Roman" w:hAnsi="Times New Roman"/>
                <w:noProof/>
                <w:webHidden/>
                <w:sz w:val="24"/>
                <w:szCs w:val="24"/>
              </w:rPr>
            </w:r>
            <w:r w:rsidR="00CC0428" w:rsidRPr="00CC0428">
              <w:rPr>
                <w:rFonts w:ascii="Times New Roman" w:hAnsi="Times New Roman"/>
                <w:noProof/>
                <w:webHidden/>
                <w:sz w:val="24"/>
                <w:szCs w:val="24"/>
              </w:rPr>
              <w:fldChar w:fldCharType="separate"/>
            </w:r>
            <w:r w:rsidR="00CC0428" w:rsidRPr="00CC0428">
              <w:rPr>
                <w:rFonts w:ascii="Times New Roman" w:hAnsi="Times New Roman"/>
                <w:noProof/>
                <w:webHidden/>
                <w:sz w:val="24"/>
                <w:szCs w:val="24"/>
              </w:rPr>
              <w:t>1</w:t>
            </w:r>
            <w:r w:rsidR="00CC0428" w:rsidRPr="00CC0428">
              <w:rPr>
                <w:rFonts w:ascii="Times New Roman" w:hAnsi="Times New Roman"/>
                <w:noProof/>
                <w:webHidden/>
                <w:sz w:val="24"/>
                <w:szCs w:val="24"/>
              </w:rPr>
              <w:fldChar w:fldCharType="end"/>
            </w:r>
          </w:hyperlink>
        </w:p>
        <w:p w14:paraId="2CF1F197" w14:textId="2C620985" w:rsidR="00CC0428" w:rsidRPr="00CC0428" w:rsidRDefault="00E92414">
          <w:pPr>
            <w:pStyle w:val="Sumrio1"/>
            <w:tabs>
              <w:tab w:val="right" w:leader="dot" w:pos="8494"/>
            </w:tabs>
            <w:rPr>
              <w:rFonts w:ascii="Times New Roman" w:eastAsiaTheme="minorEastAsia" w:hAnsi="Times New Roman"/>
              <w:noProof/>
              <w:sz w:val="24"/>
              <w:szCs w:val="24"/>
            </w:rPr>
          </w:pPr>
          <w:hyperlink w:anchor="_Toc100851776" w:history="1">
            <w:r w:rsidR="00CC0428" w:rsidRPr="00CC0428">
              <w:rPr>
                <w:rStyle w:val="Hyperlink"/>
                <w:rFonts w:ascii="Times New Roman" w:hAnsi="Times New Roman"/>
                <w:noProof/>
                <w:sz w:val="24"/>
                <w:szCs w:val="24"/>
              </w:rPr>
              <w:t>BALANÇO PATRIMONIAL</w:t>
            </w:r>
            <w:r w:rsidR="00CC0428" w:rsidRPr="00CC0428">
              <w:rPr>
                <w:rFonts w:ascii="Times New Roman" w:hAnsi="Times New Roman"/>
                <w:noProof/>
                <w:webHidden/>
                <w:sz w:val="24"/>
                <w:szCs w:val="24"/>
              </w:rPr>
              <w:tab/>
            </w:r>
            <w:r w:rsidR="00CC0428" w:rsidRPr="00CC0428">
              <w:rPr>
                <w:rFonts w:ascii="Times New Roman" w:hAnsi="Times New Roman"/>
                <w:noProof/>
                <w:webHidden/>
                <w:sz w:val="24"/>
                <w:szCs w:val="24"/>
              </w:rPr>
              <w:fldChar w:fldCharType="begin"/>
            </w:r>
            <w:r w:rsidR="00CC0428" w:rsidRPr="00CC0428">
              <w:rPr>
                <w:rFonts w:ascii="Times New Roman" w:hAnsi="Times New Roman"/>
                <w:noProof/>
                <w:webHidden/>
                <w:sz w:val="24"/>
                <w:szCs w:val="24"/>
              </w:rPr>
              <w:instrText xml:space="preserve"> PAGEREF _Toc100851776 \h </w:instrText>
            </w:r>
            <w:r w:rsidR="00CC0428" w:rsidRPr="00CC0428">
              <w:rPr>
                <w:rFonts w:ascii="Times New Roman" w:hAnsi="Times New Roman"/>
                <w:noProof/>
                <w:webHidden/>
                <w:sz w:val="24"/>
                <w:szCs w:val="24"/>
              </w:rPr>
            </w:r>
            <w:r w:rsidR="00CC0428" w:rsidRPr="00CC0428">
              <w:rPr>
                <w:rFonts w:ascii="Times New Roman" w:hAnsi="Times New Roman"/>
                <w:noProof/>
                <w:webHidden/>
                <w:sz w:val="24"/>
                <w:szCs w:val="24"/>
              </w:rPr>
              <w:fldChar w:fldCharType="separate"/>
            </w:r>
            <w:r w:rsidR="00CC0428" w:rsidRPr="00CC0428">
              <w:rPr>
                <w:rFonts w:ascii="Times New Roman" w:hAnsi="Times New Roman"/>
                <w:noProof/>
                <w:webHidden/>
                <w:sz w:val="24"/>
                <w:szCs w:val="24"/>
              </w:rPr>
              <w:t>8</w:t>
            </w:r>
            <w:r w:rsidR="00CC0428" w:rsidRPr="00CC0428">
              <w:rPr>
                <w:rFonts w:ascii="Times New Roman" w:hAnsi="Times New Roman"/>
                <w:noProof/>
                <w:webHidden/>
                <w:sz w:val="24"/>
                <w:szCs w:val="24"/>
              </w:rPr>
              <w:fldChar w:fldCharType="end"/>
            </w:r>
          </w:hyperlink>
        </w:p>
        <w:p w14:paraId="58CDF15D" w14:textId="2BF19DC1" w:rsidR="00CC0428" w:rsidRPr="00CC0428" w:rsidRDefault="00E92414">
          <w:pPr>
            <w:pStyle w:val="Sumrio1"/>
            <w:tabs>
              <w:tab w:val="right" w:leader="dot" w:pos="8494"/>
            </w:tabs>
            <w:rPr>
              <w:rFonts w:ascii="Times New Roman" w:eastAsiaTheme="minorEastAsia" w:hAnsi="Times New Roman"/>
              <w:noProof/>
              <w:sz w:val="24"/>
              <w:szCs w:val="24"/>
            </w:rPr>
          </w:pPr>
          <w:hyperlink w:anchor="_Toc100851777" w:history="1">
            <w:r w:rsidR="00CC0428" w:rsidRPr="00CC0428">
              <w:rPr>
                <w:rStyle w:val="Hyperlink"/>
                <w:rFonts w:ascii="Times New Roman" w:hAnsi="Times New Roman"/>
                <w:noProof/>
                <w:sz w:val="24"/>
                <w:szCs w:val="24"/>
              </w:rPr>
              <w:t>DEMONSTRAÇÃO DO RESULTADO</w:t>
            </w:r>
            <w:r w:rsidR="00CC0428" w:rsidRPr="00CC0428">
              <w:rPr>
                <w:rFonts w:ascii="Times New Roman" w:hAnsi="Times New Roman"/>
                <w:noProof/>
                <w:webHidden/>
                <w:sz w:val="24"/>
                <w:szCs w:val="24"/>
              </w:rPr>
              <w:tab/>
            </w:r>
            <w:r w:rsidR="00CC0428" w:rsidRPr="00CC0428">
              <w:rPr>
                <w:rFonts w:ascii="Times New Roman" w:hAnsi="Times New Roman"/>
                <w:noProof/>
                <w:webHidden/>
                <w:sz w:val="24"/>
                <w:szCs w:val="24"/>
              </w:rPr>
              <w:fldChar w:fldCharType="begin"/>
            </w:r>
            <w:r w:rsidR="00CC0428" w:rsidRPr="00CC0428">
              <w:rPr>
                <w:rFonts w:ascii="Times New Roman" w:hAnsi="Times New Roman"/>
                <w:noProof/>
                <w:webHidden/>
                <w:sz w:val="24"/>
                <w:szCs w:val="24"/>
              </w:rPr>
              <w:instrText xml:space="preserve"> PAGEREF _Toc100851777 \h </w:instrText>
            </w:r>
            <w:r w:rsidR="00CC0428" w:rsidRPr="00CC0428">
              <w:rPr>
                <w:rFonts w:ascii="Times New Roman" w:hAnsi="Times New Roman"/>
                <w:noProof/>
                <w:webHidden/>
                <w:sz w:val="24"/>
                <w:szCs w:val="24"/>
              </w:rPr>
            </w:r>
            <w:r w:rsidR="00CC0428" w:rsidRPr="00CC0428">
              <w:rPr>
                <w:rFonts w:ascii="Times New Roman" w:hAnsi="Times New Roman"/>
                <w:noProof/>
                <w:webHidden/>
                <w:sz w:val="24"/>
                <w:szCs w:val="24"/>
              </w:rPr>
              <w:fldChar w:fldCharType="separate"/>
            </w:r>
            <w:r w:rsidR="00CC0428" w:rsidRPr="00CC0428">
              <w:rPr>
                <w:rFonts w:ascii="Times New Roman" w:hAnsi="Times New Roman"/>
                <w:noProof/>
                <w:webHidden/>
                <w:sz w:val="24"/>
                <w:szCs w:val="24"/>
              </w:rPr>
              <w:t>10</w:t>
            </w:r>
            <w:r w:rsidR="00CC0428" w:rsidRPr="00CC0428">
              <w:rPr>
                <w:rFonts w:ascii="Times New Roman" w:hAnsi="Times New Roman"/>
                <w:noProof/>
                <w:webHidden/>
                <w:sz w:val="24"/>
                <w:szCs w:val="24"/>
              </w:rPr>
              <w:fldChar w:fldCharType="end"/>
            </w:r>
          </w:hyperlink>
        </w:p>
        <w:p w14:paraId="6FB16FDF" w14:textId="767CFA8C" w:rsidR="00CC0428" w:rsidRPr="00CC0428" w:rsidRDefault="00E92414">
          <w:pPr>
            <w:pStyle w:val="Sumrio1"/>
            <w:tabs>
              <w:tab w:val="right" w:leader="dot" w:pos="8494"/>
            </w:tabs>
            <w:rPr>
              <w:rFonts w:ascii="Times New Roman" w:eastAsiaTheme="minorEastAsia" w:hAnsi="Times New Roman"/>
              <w:noProof/>
              <w:sz w:val="24"/>
              <w:szCs w:val="24"/>
            </w:rPr>
          </w:pPr>
          <w:hyperlink w:anchor="_Toc100851778" w:history="1">
            <w:r w:rsidR="00CC0428" w:rsidRPr="00CC0428">
              <w:rPr>
                <w:rStyle w:val="Hyperlink"/>
                <w:rFonts w:ascii="Times New Roman" w:hAnsi="Times New Roman"/>
                <w:noProof/>
                <w:sz w:val="24"/>
                <w:szCs w:val="24"/>
              </w:rPr>
              <w:t>DEMONSTRAÇÃO DO FLUXO DE CAIXA</w:t>
            </w:r>
            <w:r w:rsidR="00CC0428" w:rsidRPr="00CC0428">
              <w:rPr>
                <w:rFonts w:ascii="Times New Roman" w:hAnsi="Times New Roman"/>
                <w:noProof/>
                <w:webHidden/>
                <w:sz w:val="24"/>
                <w:szCs w:val="24"/>
              </w:rPr>
              <w:tab/>
            </w:r>
            <w:r w:rsidR="00CC0428" w:rsidRPr="00CC0428">
              <w:rPr>
                <w:rFonts w:ascii="Times New Roman" w:hAnsi="Times New Roman"/>
                <w:noProof/>
                <w:webHidden/>
                <w:sz w:val="24"/>
                <w:szCs w:val="24"/>
              </w:rPr>
              <w:fldChar w:fldCharType="begin"/>
            </w:r>
            <w:r w:rsidR="00CC0428" w:rsidRPr="00CC0428">
              <w:rPr>
                <w:rFonts w:ascii="Times New Roman" w:hAnsi="Times New Roman"/>
                <w:noProof/>
                <w:webHidden/>
                <w:sz w:val="24"/>
                <w:szCs w:val="24"/>
              </w:rPr>
              <w:instrText xml:space="preserve"> PAGEREF _Toc100851778 \h </w:instrText>
            </w:r>
            <w:r w:rsidR="00CC0428" w:rsidRPr="00CC0428">
              <w:rPr>
                <w:rFonts w:ascii="Times New Roman" w:hAnsi="Times New Roman"/>
                <w:noProof/>
                <w:webHidden/>
                <w:sz w:val="24"/>
                <w:szCs w:val="24"/>
              </w:rPr>
            </w:r>
            <w:r w:rsidR="00CC0428" w:rsidRPr="00CC0428">
              <w:rPr>
                <w:rFonts w:ascii="Times New Roman" w:hAnsi="Times New Roman"/>
                <w:noProof/>
                <w:webHidden/>
                <w:sz w:val="24"/>
                <w:szCs w:val="24"/>
              </w:rPr>
              <w:fldChar w:fldCharType="separate"/>
            </w:r>
            <w:r w:rsidR="00CC0428" w:rsidRPr="00CC0428">
              <w:rPr>
                <w:rFonts w:ascii="Times New Roman" w:hAnsi="Times New Roman"/>
                <w:noProof/>
                <w:webHidden/>
                <w:sz w:val="24"/>
                <w:szCs w:val="24"/>
              </w:rPr>
              <w:t>13</w:t>
            </w:r>
            <w:r w:rsidR="00CC0428" w:rsidRPr="00CC0428">
              <w:rPr>
                <w:rFonts w:ascii="Times New Roman" w:hAnsi="Times New Roman"/>
                <w:noProof/>
                <w:webHidden/>
                <w:sz w:val="24"/>
                <w:szCs w:val="24"/>
              </w:rPr>
              <w:fldChar w:fldCharType="end"/>
            </w:r>
          </w:hyperlink>
        </w:p>
        <w:p w14:paraId="051DBE38" w14:textId="444500C4" w:rsidR="00CC0428" w:rsidRPr="00CC0428" w:rsidRDefault="00E92414">
          <w:pPr>
            <w:pStyle w:val="Sumrio1"/>
            <w:tabs>
              <w:tab w:val="right" w:leader="dot" w:pos="8494"/>
            </w:tabs>
            <w:rPr>
              <w:rFonts w:ascii="Times New Roman" w:eastAsiaTheme="minorEastAsia" w:hAnsi="Times New Roman"/>
              <w:noProof/>
              <w:sz w:val="24"/>
              <w:szCs w:val="24"/>
            </w:rPr>
          </w:pPr>
          <w:hyperlink w:anchor="_Toc100851779" w:history="1">
            <w:r w:rsidR="00CC0428" w:rsidRPr="00CC0428">
              <w:rPr>
                <w:rStyle w:val="Hyperlink"/>
                <w:rFonts w:ascii="Times New Roman" w:hAnsi="Times New Roman"/>
                <w:noProof/>
                <w:sz w:val="24"/>
                <w:szCs w:val="24"/>
              </w:rPr>
              <w:t>DEMONSTRAÇÕES DAS MUTAÇÕES DO PATRIMÔNIO LÍQUIDO REFERENTES</w:t>
            </w:r>
            <w:r w:rsidR="00CC0428" w:rsidRPr="00CC0428">
              <w:rPr>
                <w:rFonts w:ascii="Times New Roman" w:hAnsi="Times New Roman"/>
                <w:noProof/>
                <w:webHidden/>
                <w:sz w:val="24"/>
                <w:szCs w:val="24"/>
              </w:rPr>
              <w:tab/>
            </w:r>
            <w:r w:rsidR="00CC0428" w:rsidRPr="00CC0428">
              <w:rPr>
                <w:rFonts w:ascii="Times New Roman" w:hAnsi="Times New Roman"/>
                <w:noProof/>
                <w:webHidden/>
                <w:sz w:val="24"/>
                <w:szCs w:val="24"/>
              </w:rPr>
              <w:fldChar w:fldCharType="begin"/>
            </w:r>
            <w:r w:rsidR="00CC0428" w:rsidRPr="00CC0428">
              <w:rPr>
                <w:rFonts w:ascii="Times New Roman" w:hAnsi="Times New Roman"/>
                <w:noProof/>
                <w:webHidden/>
                <w:sz w:val="24"/>
                <w:szCs w:val="24"/>
              </w:rPr>
              <w:instrText xml:space="preserve"> PAGEREF _Toc100851779 \h </w:instrText>
            </w:r>
            <w:r w:rsidR="00CC0428" w:rsidRPr="00CC0428">
              <w:rPr>
                <w:rFonts w:ascii="Times New Roman" w:hAnsi="Times New Roman"/>
                <w:noProof/>
                <w:webHidden/>
                <w:sz w:val="24"/>
                <w:szCs w:val="24"/>
              </w:rPr>
            </w:r>
            <w:r w:rsidR="00CC0428" w:rsidRPr="00CC0428">
              <w:rPr>
                <w:rFonts w:ascii="Times New Roman" w:hAnsi="Times New Roman"/>
                <w:noProof/>
                <w:webHidden/>
                <w:sz w:val="24"/>
                <w:szCs w:val="24"/>
              </w:rPr>
              <w:fldChar w:fldCharType="separate"/>
            </w:r>
            <w:r w:rsidR="00CC0428" w:rsidRPr="00CC0428">
              <w:rPr>
                <w:rFonts w:ascii="Times New Roman" w:hAnsi="Times New Roman"/>
                <w:noProof/>
                <w:webHidden/>
                <w:sz w:val="24"/>
                <w:szCs w:val="24"/>
              </w:rPr>
              <w:t>15</w:t>
            </w:r>
            <w:r w:rsidR="00CC0428" w:rsidRPr="00CC0428">
              <w:rPr>
                <w:rFonts w:ascii="Times New Roman" w:hAnsi="Times New Roman"/>
                <w:noProof/>
                <w:webHidden/>
                <w:sz w:val="24"/>
                <w:szCs w:val="24"/>
              </w:rPr>
              <w:fldChar w:fldCharType="end"/>
            </w:r>
          </w:hyperlink>
        </w:p>
        <w:p w14:paraId="611715BA" w14:textId="0647F8AE" w:rsidR="00CC0428" w:rsidRPr="00CC0428" w:rsidRDefault="00E92414">
          <w:pPr>
            <w:pStyle w:val="Sumrio1"/>
            <w:tabs>
              <w:tab w:val="right" w:leader="dot" w:pos="8494"/>
            </w:tabs>
            <w:rPr>
              <w:rFonts w:ascii="Times New Roman" w:eastAsiaTheme="minorEastAsia" w:hAnsi="Times New Roman"/>
              <w:noProof/>
              <w:sz w:val="24"/>
              <w:szCs w:val="24"/>
            </w:rPr>
          </w:pPr>
          <w:hyperlink w:anchor="_Toc100851780" w:history="1">
            <w:r w:rsidR="00CC0428" w:rsidRPr="00CC0428">
              <w:rPr>
                <w:rStyle w:val="Hyperlink"/>
                <w:rFonts w:ascii="Times New Roman" w:hAnsi="Times New Roman"/>
                <w:noProof/>
                <w:sz w:val="24"/>
                <w:szCs w:val="24"/>
              </w:rPr>
              <w:t>DEMONSTRAÇÃO DO RESULTADO ABRANGENTE</w:t>
            </w:r>
            <w:r w:rsidR="00CC0428" w:rsidRPr="00CC0428">
              <w:rPr>
                <w:rFonts w:ascii="Times New Roman" w:hAnsi="Times New Roman"/>
                <w:noProof/>
                <w:webHidden/>
                <w:sz w:val="24"/>
                <w:szCs w:val="24"/>
              </w:rPr>
              <w:tab/>
            </w:r>
            <w:r w:rsidR="00CC0428" w:rsidRPr="00CC0428">
              <w:rPr>
                <w:rFonts w:ascii="Times New Roman" w:hAnsi="Times New Roman"/>
                <w:noProof/>
                <w:webHidden/>
                <w:sz w:val="24"/>
                <w:szCs w:val="24"/>
              </w:rPr>
              <w:fldChar w:fldCharType="begin"/>
            </w:r>
            <w:r w:rsidR="00CC0428" w:rsidRPr="00CC0428">
              <w:rPr>
                <w:rFonts w:ascii="Times New Roman" w:hAnsi="Times New Roman"/>
                <w:noProof/>
                <w:webHidden/>
                <w:sz w:val="24"/>
                <w:szCs w:val="24"/>
              </w:rPr>
              <w:instrText xml:space="preserve"> PAGEREF _Toc100851780 \h </w:instrText>
            </w:r>
            <w:r w:rsidR="00CC0428" w:rsidRPr="00CC0428">
              <w:rPr>
                <w:rFonts w:ascii="Times New Roman" w:hAnsi="Times New Roman"/>
                <w:noProof/>
                <w:webHidden/>
                <w:sz w:val="24"/>
                <w:szCs w:val="24"/>
              </w:rPr>
            </w:r>
            <w:r w:rsidR="00CC0428" w:rsidRPr="00CC0428">
              <w:rPr>
                <w:rFonts w:ascii="Times New Roman" w:hAnsi="Times New Roman"/>
                <w:noProof/>
                <w:webHidden/>
                <w:sz w:val="24"/>
                <w:szCs w:val="24"/>
              </w:rPr>
              <w:fldChar w:fldCharType="separate"/>
            </w:r>
            <w:r w:rsidR="00CC0428" w:rsidRPr="00CC0428">
              <w:rPr>
                <w:rFonts w:ascii="Times New Roman" w:hAnsi="Times New Roman"/>
                <w:noProof/>
                <w:webHidden/>
                <w:sz w:val="24"/>
                <w:szCs w:val="24"/>
              </w:rPr>
              <w:t>18</w:t>
            </w:r>
            <w:r w:rsidR="00CC0428" w:rsidRPr="00CC0428">
              <w:rPr>
                <w:rFonts w:ascii="Times New Roman" w:hAnsi="Times New Roman"/>
                <w:noProof/>
                <w:webHidden/>
                <w:sz w:val="24"/>
                <w:szCs w:val="24"/>
              </w:rPr>
              <w:fldChar w:fldCharType="end"/>
            </w:r>
          </w:hyperlink>
        </w:p>
        <w:p w14:paraId="4DA960ED" w14:textId="7C60A659" w:rsidR="00CC0428" w:rsidRPr="00CC0428" w:rsidRDefault="00E92414">
          <w:pPr>
            <w:pStyle w:val="Sumrio1"/>
            <w:tabs>
              <w:tab w:val="right" w:leader="dot" w:pos="8494"/>
            </w:tabs>
            <w:rPr>
              <w:rFonts w:ascii="Times New Roman" w:eastAsiaTheme="minorEastAsia" w:hAnsi="Times New Roman"/>
              <w:noProof/>
              <w:sz w:val="24"/>
              <w:szCs w:val="24"/>
            </w:rPr>
          </w:pPr>
          <w:hyperlink w:anchor="_Toc100851781" w:history="1">
            <w:r w:rsidR="00CC0428" w:rsidRPr="00CC0428">
              <w:rPr>
                <w:rStyle w:val="Hyperlink"/>
                <w:rFonts w:ascii="Times New Roman" w:hAnsi="Times New Roman"/>
                <w:noProof/>
                <w:sz w:val="24"/>
                <w:szCs w:val="24"/>
              </w:rPr>
              <w:t>NOTAS EXPLICATIVAS ÀS DEMONSTRAÇÕES FINANCEIRAS</w:t>
            </w:r>
            <w:r w:rsidR="00CC0428" w:rsidRPr="00CC0428">
              <w:rPr>
                <w:rFonts w:ascii="Times New Roman" w:hAnsi="Times New Roman"/>
                <w:noProof/>
                <w:webHidden/>
                <w:sz w:val="24"/>
                <w:szCs w:val="24"/>
              </w:rPr>
              <w:tab/>
            </w:r>
            <w:r w:rsidR="00CC0428" w:rsidRPr="00CC0428">
              <w:rPr>
                <w:rFonts w:ascii="Times New Roman" w:hAnsi="Times New Roman"/>
                <w:noProof/>
                <w:webHidden/>
                <w:sz w:val="24"/>
                <w:szCs w:val="24"/>
              </w:rPr>
              <w:fldChar w:fldCharType="begin"/>
            </w:r>
            <w:r w:rsidR="00CC0428" w:rsidRPr="00CC0428">
              <w:rPr>
                <w:rFonts w:ascii="Times New Roman" w:hAnsi="Times New Roman"/>
                <w:noProof/>
                <w:webHidden/>
                <w:sz w:val="24"/>
                <w:szCs w:val="24"/>
              </w:rPr>
              <w:instrText xml:space="preserve"> PAGEREF _Toc100851781 \h </w:instrText>
            </w:r>
            <w:r w:rsidR="00CC0428" w:rsidRPr="00CC0428">
              <w:rPr>
                <w:rFonts w:ascii="Times New Roman" w:hAnsi="Times New Roman"/>
                <w:noProof/>
                <w:webHidden/>
                <w:sz w:val="24"/>
                <w:szCs w:val="24"/>
              </w:rPr>
            </w:r>
            <w:r w:rsidR="00CC0428" w:rsidRPr="00CC0428">
              <w:rPr>
                <w:rFonts w:ascii="Times New Roman" w:hAnsi="Times New Roman"/>
                <w:noProof/>
                <w:webHidden/>
                <w:sz w:val="24"/>
                <w:szCs w:val="24"/>
              </w:rPr>
              <w:fldChar w:fldCharType="separate"/>
            </w:r>
            <w:r w:rsidR="00CC0428" w:rsidRPr="00CC0428">
              <w:rPr>
                <w:rFonts w:ascii="Times New Roman" w:hAnsi="Times New Roman"/>
                <w:noProof/>
                <w:webHidden/>
                <w:sz w:val="24"/>
                <w:szCs w:val="24"/>
              </w:rPr>
              <w:t>19</w:t>
            </w:r>
            <w:r w:rsidR="00CC0428" w:rsidRPr="00CC0428">
              <w:rPr>
                <w:rFonts w:ascii="Times New Roman" w:hAnsi="Times New Roman"/>
                <w:noProof/>
                <w:webHidden/>
                <w:sz w:val="24"/>
                <w:szCs w:val="24"/>
              </w:rPr>
              <w:fldChar w:fldCharType="end"/>
            </w:r>
          </w:hyperlink>
        </w:p>
        <w:p w14:paraId="75F85490" w14:textId="309C4D18" w:rsidR="00CC0428" w:rsidRPr="00CC0428" w:rsidRDefault="00E92414">
          <w:pPr>
            <w:pStyle w:val="Sumrio1"/>
            <w:tabs>
              <w:tab w:val="right" w:leader="dot" w:pos="8494"/>
            </w:tabs>
            <w:rPr>
              <w:rFonts w:ascii="Times New Roman" w:eastAsiaTheme="minorEastAsia" w:hAnsi="Times New Roman"/>
              <w:noProof/>
              <w:sz w:val="24"/>
              <w:szCs w:val="24"/>
            </w:rPr>
          </w:pPr>
          <w:hyperlink w:anchor="_Toc100851782" w:history="1">
            <w:r w:rsidR="00CC0428" w:rsidRPr="00CC0428">
              <w:rPr>
                <w:rStyle w:val="Hyperlink"/>
                <w:rFonts w:ascii="Times New Roman" w:hAnsi="Times New Roman"/>
                <w:noProof/>
                <w:sz w:val="24"/>
                <w:szCs w:val="24"/>
              </w:rPr>
              <w:t>PARECER DO CONSELHO FISCAL</w:t>
            </w:r>
            <w:r w:rsidR="00CC0428" w:rsidRPr="00CC0428">
              <w:rPr>
                <w:rFonts w:ascii="Times New Roman" w:hAnsi="Times New Roman"/>
                <w:noProof/>
                <w:webHidden/>
                <w:sz w:val="24"/>
                <w:szCs w:val="24"/>
              </w:rPr>
              <w:tab/>
            </w:r>
            <w:r w:rsidR="00CC0428" w:rsidRPr="00CC0428">
              <w:rPr>
                <w:rFonts w:ascii="Times New Roman" w:hAnsi="Times New Roman"/>
                <w:noProof/>
                <w:webHidden/>
                <w:sz w:val="24"/>
                <w:szCs w:val="24"/>
              </w:rPr>
              <w:fldChar w:fldCharType="begin"/>
            </w:r>
            <w:r w:rsidR="00CC0428" w:rsidRPr="00CC0428">
              <w:rPr>
                <w:rFonts w:ascii="Times New Roman" w:hAnsi="Times New Roman"/>
                <w:noProof/>
                <w:webHidden/>
                <w:sz w:val="24"/>
                <w:szCs w:val="24"/>
              </w:rPr>
              <w:instrText xml:space="preserve"> PAGEREF _Toc100851782 \h </w:instrText>
            </w:r>
            <w:r w:rsidR="00CC0428" w:rsidRPr="00CC0428">
              <w:rPr>
                <w:rFonts w:ascii="Times New Roman" w:hAnsi="Times New Roman"/>
                <w:noProof/>
                <w:webHidden/>
                <w:sz w:val="24"/>
                <w:szCs w:val="24"/>
              </w:rPr>
            </w:r>
            <w:r w:rsidR="00CC0428" w:rsidRPr="00CC0428">
              <w:rPr>
                <w:rFonts w:ascii="Times New Roman" w:hAnsi="Times New Roman"/>
                <w:noProof/>
                <w:webHidden/>
                <w:sz w:val="24"/>
                <w:szCs w:val="24"/>
              </w:rPr>
              <w:fldChar w:fldCharType="separate"/>
            </w:r>
            <w:r w:rsidR="00CC0428" w:rsidRPr="00CC0428">
              <w:rPr>
                <w:rFonts w:ascii="Times New Roman" w:hAnsi="Times New Roman"/>
                <w:noProof/>
                <w:webHidden/>
                <w:sz w:val="24"/>
                <w:szCs w:val="24"/>
              </w:rPr>
              <w:t>36</w:t>
            </w:r>
            <w:r w:rsidR="00CC0428" w:rsidRPr="00CC0428">
              <w:rPr>
                <w:rFonts w:ascii="Times New Roman" w:hAnsi="Times New Roman"/>
                <w:noProof/>
                <w:webHidden/>
                <w:sz w:val="24"/>
                <w:szCs w:val="24"/>
              </w:rPr>
              <w:fldChar w:fldCharType="end"/>
            </w:r>
          </w:hyperlink>
        </w:p>
        <w:p w14:paraId="52D10ACD" w14:textId="67CF1552" w:rsidR="00CC0428" w:rsidRPr="00CC0428" w:rsidRDefault="00E92414">
          <w:pPr>
            <w:pStyle w:val="Sumrio1"/>
            <w:tabs>
              <w:tab w:val="right" w:leader="dot" w:pos="8494"/>
            </w:tabs>
            <w:rPr>
              <w:rFonts w:ascii="Times New Roman" w:eastAsiaTheme="minorEastAsia" w:hAnsi="Times New Roman"/>
              <w:noProof/>
              <w:sz w:val="24"/>
              <w:szCs w:val="24"/>
            </w:rPr>
          </w:pPr>
          <w:hyperlink w:anchor="_Toc100851783" w:history="1">
            <w:r w:rsidR="00CC0428" w:rsidRPr="00CC0428">
              <w:rPr>
                <w:rStyle w:val="Hyperlink"/>
                <w:rFonts w:ascii="Times New Roman" w:hAnsi="Times New Roman"/>
                <w:noProof/>
                <w:sz w:val="24"/>
                <w:szCs w:val="24"/>
              </w:rPr>
              <w:t>RELATÓRIO DA ADMINISTRAÇÃO</w:t>
            </w:r>
            <w:r w:rsidR="00CC0428" w:rsidRPr="00CC0428">
              <w:rPr>
                <w:rFonts w:ascii="Times New Roman" w:hAnsi="Times New Roman"/>
                <w:noProof/>
                <w:webHidden/>
                <w:sz w:val="24"/>
                <w:szCs w:val="24"/>
              </w:rPr>
              <w:tab/>
            </w:r>
            <w:r w:rsidR="00CC0428" w:rsidRPr="00CC0428">
              <w:rPr>
                <w:rFonts w:ascii="Times New Roman" w:hAnsi="Times New Roman"/>
                <w:noProof/>
                <w:webHidden/>
                <w:sz w:val="24"/>
                <w:szCs w:val="24"/>
              </w:rPr>
              <w:fldChar w:fldCharType="begin"/>
            </w:r>
            <w:r w:rsidR="00CC0428" w:rsidRPr="00CC0428">
              <w:rPr>
                <w:rFonts w:ascii="Times New Roman" w:hAnsi="Times New Roman"/>
                <w:noProof/>
                <w:webHidden/>
                <w:sz w:val="24"/>
                <w:szCs w:val="24"/>
              </w:rPr>
              <w:instrText xml:space="preserve"> PAGEREF _Toc100851783 \h </w:instrText>
            </w:r>
            <w:r w:rsidR="00CC0428" w:rsidRPr="00CC0428">
              <w:rPr>
                <w:rFonts w:ascii="Times New Roman" w:hAnsi="Times New Roman"/>
                <w:noProof/>
                <w:webHidden/>
                <w:sz w:val="24"/>
                <w:szCs w:val="24"/>
              </w:rPr>
            </w:r>
            <w:r w:rsidR="00CC0428" w:rsidRPr="00CC0428">
              <w:rPr>
                <w:rFonts w:ascii="Times New Roman" w:hAnsi="Times New Roman"/>
                <w:noProof/>
                <w:webHidden/>
                <w:sz w:val="24"/>
                <w:szCs w:val="24"/>
              </w:rPr>
              <w:fldChar w:fldCharType="separate"/>
            </w:r>
            <w:r w:rsidR="00CC0428" w:rsidRPr="00CC0428">
              <w:rPr>
                <w:rFonts w:ascii="Times New Roman" w:hAnsi="Times New Roman"/>
                <w:noProof/>
                <w:webHidden/>
                <w:sz w:val="24"/>
                <w:szCs w:val="24"/>
              </w:rPr>
              <w:t>37</w:t>
            </w:r>
            <w:r w:rsidR="00CC0428" w:rsidRPr="00CC0428">
              <w:rPr>
                <w:rFonts w:ascii="Times New Roman" w:hAnsi="Times New Roman"/>
                <w:noProof/>
                <w:webHidden/>
                <w:sz w:val="24"/>
                <w:szCs w:val="24"/>
              </w:rPr>
              <w:fldChar w:fldCharType="end"/>
            </w:r>
          </w:hyperlink>
        </w:p>
        <w:p w14:paraId="6C9859B5" w14:textId="3898494B" w:rsidR="00726C93" w:rsidRPr="00CC0428" w:rsidRDefault="00726C93" w:rsidP="00C738E6">
          <w:pPr>
            <w:spacing w:line="480" w:lineRule="auto"/>
            <w:rPr>
              <w:rFonts w:ascii="Times New Roman" w:hAnsi="Times New Roman"/>
              <w:sz w:val="24"/>
              <w:szCs w:val="24"/>
            </w:rPr>
          </w:pPr>
          <w:r w:rsidRPr="00CC0428">
            <w:rPr>
              <w:rFonts w:ascii="Times New Roman" w:hAnsi="Times New Roman"/>
              <w:sz w:val="24"/>
              <w:szCs w:val="24"/>
            </w:rPr>
            <w:fldChar w:fldCharType="end"/>
          </w:r>
        </w:p>
      </w:sdtContent>
    </w:sdt>
    <w:p w14:paraId="681C8410" w14:textId="77777777" w:rsidR="00726C93" w:rsidRPr="00374C66" w:rsidRDefault="00726C93" w:rsidP="00707358">
      <w:pPr>
        <w:pStyle w:val="Sumrio11"/>
        <w:spacing w:before="0" w:line="360" w:lineRule="auto"/>
        <w:ind w:left="0"/>
        <w:rPr>
          <w:rFonts w:ascii="Times New Roman" w:hAnsi="Times New Roman" w:cs="Times New Roman"/>
          <w:w w:val="105"/>
          <w:sz w:val="24"/>
          <w:szCs w:val="24"/>
          <w:lang w:val="pt-BR"/>
        </w:rPr>
      </w:pPr>
    </w:p>
    <w:p w14:paraId="3D90A820" w14:textId="718E963C" w:rsidR="00707358" w:rsidRDefault="00707358"/>
    <w:p w14:paraId="062667FF" w14:textId="0A706035" w:rsidR="00707358" w:rsidRDefault="00707358"/>
    <w:p w14:paraId="14277812" w14:textId="49360176" w:rsidR="00707358" w:rsidRDefault="00707358"/>
    <w:p w14:paraId="37E2EB2D" w14:textId="1764F8FD" w:rsidR="00707358" w:rsidRDefault="00707358"/>
    <w:p w14:paraId="27925246" w14:textId="77777777" w:rsidR="00707358" w:rsidRDefault="00707358">
      <w:pPr>
        <w:sectPr w:rsidR="00707358">
          <w:pgSz w:w="11906" w:h="16838"/>
          <w:pgMar w:top="1417" w:right="1701" w:bottom="1417" w:left="1701" w:header="708" w:footer="708" w:gutter="0"/>
          <w:cols w:space="708"/>
          <w:docGrid w:linePitch="360"/>
        </w:sectPr>
      </w:pPr>
    </w:p>
    <w:p w14:paraId="7F7B4EDE" w14:textId="32C97B8F" w:rsidR="008C04F4" w:rsidRPr="008C04F4" w:rsidRDefault="00F24C0F" w:rsidP="008C04F4">
      <w:pPr>
        <w:pStyle w:val="Default"/>
        <w:rPr>
          <w:rFonts w:ascii="Times New Roman" w:hAnsi="Times New Roman" w:cs="Times New Roman"/>
        </w:rPr>
      </w:pPr>
      <w:r>
        <w:rPr>
          <w:rFonts w:ascii="Times New Roman" w:hAnsi="Times New Roman" w:cs="Times New Roman"/>
          <w:noProof/>
        </w:rPr>
        <w:lastRenderedPageBreak/>
        <w:drawing>
          <wp:inline distT="0" distB="0" distL="0" distR="0" wp14:anchorId="7695E135" wp14:editId="5CEB78FE">
            <wp:extent cx="5400040" cy="624205"/>
            <wp:effectExtent l="0" t="0" r="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0">
                      <a:extLst>
                        <a:ext uri="{28A0092B-C50C-407E-A947-70E740481C1C}">
                          <a14:useLocalDpi xmlns:a14="http://schemas.microsoft.com/office/drawing/2010/main" val="0"/>
                        </a:ext>
                      </a:extLst>
                    </a:blip>
                    <a:stretch>
                      <a:fillRect/>
                    </a:stretch>
                  </pic:blipFill>
                  <pic:spPr>
                    <a:xfrm>
                      <a:off x="0" y="0"/>
                      <a:ext cx="5400040" cy="624205"/>
                    </a:xfrm>
                    <a:prstGeom prst="rect">
                      <a:avLst/>
                    </a:prstGeom>
                  </pic:spPr>
                </pic:pic>
              </a:graphicData>
            </a:graphic>
          </wp:inline>
        </w:drawing>
      </w:r>
    </w:p>
    <w:p w14:paraId="3322D96A" w14:textId="77777777" w:rsidR="00F24C0F" w:rsidRDefault="00F24C0F" w:rsidP="00726C93">
      <w:pPr>
        <w:pStyle w:val="Default"/>
        <w:spacing w:line="360" w:lineRule="auto"/>
        <w:jc w:val="both"/>
        <w:outlineLvl w:val="0"/>
        <w:rPr>
          <w:rFonts w:ascii="Times New Roman" w:hAnsi="Times New Roman" w:cs="Times New Roman"/>
          <w:b/>
          <w:bCs/>
        </w:rPr>
      </w:pPr>
    </w:p>
    <w:p w14:paraId="093EF701" w14:textId="77777777" w:rsidR="0078442D" w:rsidRPr="00441EB3" w:rsidRDefault="0078442D" w:rsidP="00441EB3">
      <w:pPr>
        <w:pStyle w:val="Ttulo1"/>
        <w:rPr>
          <w:rFonts w:ascii="Times New Roman" w:eastAsia="Calibri" w:hAnsi="Times New Roman" w:cs="Times New Roman"/>
          <w:color w:val="000000" w:themeColor="text1"/>
          <w:spacing w:val="-4"/>
          <w:sz w:val="24"/>
          <w:szCs w:val="24"/>
        </w:rPr>
      </w:pPr>
      <w:bookmarkStart w:id="0" w:name="_Toc100851775"/>
      <w:r w:rsidRPr="00441EB3">
        <w:rPr>
          <w:rFonts w:ascii="Times New Roman" w:eastAsia="Arial" w:hAnsi="Times New Roman" w:cs="Times New Roman"/>
          <w:color w:val="000000" w:themeColor="text1"/>
          <w:sz w:val="24"/>
          <w:szCs w:val="24"/>
        </w:rPr>
        <w:t>RELATÓRIO DO AUDITOR INDEPENDENTE SOBRE AS DEMONSTRAÇÕES CONTÁBEIS</w:t>
      </w:r>
      <w:bookmarkEnd w:id="0"/>
    </w:p>
    <w:p w14:paraId="4F96A10E" w14:textId="77777777" w:rsidR="0078442D" w:rsidRPr="0078442D" w:rsidRDefault="0078442D" w:rsidP="000B4FE1">
      <w:pPr>
        <w:spacing w:before="120" w:after="120" w:line="240" w:lineRule="auto"/>
        <w:rPr>
          <w:rFonts w:ascii="Times New Roman" w:eastAsia="Arial" w:hAnsi="Times New Roman"/>
          <w:sz w:val="24"/>
          <w:szCs w:val="24"/>
        </w:rPr>
      </w:pPr>
    </w:p>
    <w:p w14:paraId="60AD6FB0" w14:textId="77777777" w:rsidR="0078442D" w:rsidRPr="0078442D" w:rsidRDefault="0078442D" w:rsidP="000B4FE1">
      <w:pPr>
        <w:spacing w:before="120" w:after="120" w:line="240" w:lineRule="auto"/>
        <w:rPr>
          <w:rFonts w:ascii="Times New Roman" w:eastAsia="Calibri" w:hAnsi="Times New Roman"/>
          <w:color w:val="000000"/>
          <w:sz w:val="24"/>
          <w:szCs w:val="24"/>
        </w:rPr>
      </w:pPr>
      <w:r w:rsidRPr="0078442D">
        <w:rPr>
          <w:rFonts w:ascii="Times New Roman" w:hAnsi="Times New Roman"/>
          <w:color w:val="000000"/>
          <w:sz w:val="24"/>
          <w:szCs w:val="24"/>
        </w:rPr>
        <w:t>Aos Administradores da</w:t>
      </w:r>
    </w:p>
    <w:p w14:paraId="78A2AD24" w14:textId="77777777" w:rsidR="0078442D" w:rsidRPr="0078442D" w:rsidRDefault="0078442D" w:rsidP="000B4FE1">
      <w:pPr>
        <w:spacing w:before="120" w:after="120" w:line="240" w:lineRule="auto"/>
        <w:rPr>
          <w:rFonts w:ascii="Times New Roman" w:hAnsi="Times New Roman"/>
          <w:color w:val="000000"/>
          <w:sz w:val="24"/>
          <w:szCs w:val="24"/>
        </w:rPr>
      </w:pPr>
      <w:r w:rsidRPr="0078442D">
        <w:rPr>
          <w:rFonts w:ascii="Times New Roman" w:hAnsi="Times New Roman"/>
          <w:b/>
          <w:color w:val="000000"/>
          <w:sz w:val="24"/>
          <w:szCs w:val="24"/>
        </w:rPr>
        <w:t>Cia São Paulo de Desenvolvimento e Mobilização de Ativos - SPDA</w:t>
      </w:r>
    </w:p>
    <w:p w14:paraId="13D94819" w14:textId="77777777" w:rsidR="0078442D" w:rsidRPr="0078442D" w:rsidRDefault="0078442D" w:rsidP="000B4FE1">
      <w:pPr>
        <w:spacing w:before="120" w:after="120" w:line="240" w:lineRule="auto"/>
        <w:rPr>
          <w:rFonts w:ascii="Times New Roman" w:eastAsia="Arial" w:hAnsi="Times New Roman"/>
          <w:sz w:val="24"/>
          <w:szCs w:val="24"/>
        </w:rPr>
      </w:pPr>
      <w:r w:rsidRPr="0078442D">
        <w:rPr>
          <w:rFonts w:ascii="Times New Roman" w:hAnsi="Times New Roman"/>
          <w:color w:val="000000"/>
          <w:sz w:val="24"/>
          <w:szCs w:val="24"/>
        </w:rPr>
        <w:t>São Paulo (SP)</w:t>
      </w:r>
    </w:p>
    <w:p w14:paraId="1C278AD3" w14:textId="77777777" w:rsidR="0078442D" w:rsidRPr="0078442D" w:rsidRDefault="0078442D" w:rsidP="000B4FE1">
      <w:pPr>
        <w:spacing w:before="120" w:after="120" w:line="240" w:lineRule="auto"/>
        <w:rPr>
          <w:rFonts w:ascii="Times New Roman" w:eastAsia="Arial" w:hAnsi="Times New Roman"/>
          <w:sz w:val="24"/>
          <w:szCs w:val="24"/>
        </w:rPr>
      </w:pPr>
    </w:p>
    <w:p w14:paraId="3405915A" w14:textId="77777777" w:rsidR="0078442D" w:rsidRPr="0078442D" w:rsidRDefault="0078442D" w:rsidP="000B4FE1">
      <w:pPr>
        <w:spacing w:before="120" w:after="120" w:line="240" w:lineRule="auto"/>
        <w:rPr>
          <w:rFonts w:ascii="Times New Roman" w:eastAsia="Arial" w:hAnsi="Times New Roman"/>
          <w:sz w:val="24"/>
          <w:szCs w:val="24"/>
        </w:rPr>
      </w:pPr>
      <w:r w:rsidRPr="0078442D">
        <w:rPr>
          <w:rFonts w:ascii="Times New Roman" w:hAnsi="Times New Roman"/>
          <w:b/>
          <w:spacing w:val="-5"/>
          <w:sz w:val="24"/>
          <w:szCs w:val="24"/>
        </w:rPr>
        <w:t>Opinião</w:t>
      </w:r>
    </w:p>
    <w:p w14:paraId="54A5F539" w14:textId="77777777" w:rsidR="0078442D" w:rsidRPr="0078442D" w:rsidRDefault="0078442D" w:rsidP="000B4FE1">
      <w:pPr>
        <w:spacing w:before="120" w:after="120" w:line="240" w:lineRule="auto"/>
        <w:rPr>
          <w:rFonts w:ascii="Times New Roman" w:eastAsia="Calibri" w:hAnsi="Times New Roman"/>
          <w:sz w:val="24"/>
          <w:szCs w:val="24"/>
        </w:rPr>
      </w:pPr>
      <w:r w:rsidRPr="0078442D">
        <w:rPr>
          <w:rFonts w:ascii="Times New Roman" w:hAnsi="Times New Roman"/>
          <w:sz w:val="24"/>
          <w:szCs w:val="24"/>
        </w:rPr>
        <w:t>Examinamos as demonstrações contábeis da Companhia São Paulo de Desenvolvimento e Mobilização de Ativos – SPDA, que compreendem o balanço patrimonial em 31 de dezembro de 2021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7DBD6924" w14:textId="77777777" w:rsidR="0078442D" w:rsidRPr="0078442D" w:rsidRDefault="0078442D" w:rsidP="000B4FE1">
      <w:pPr>
        <w:spacing w:before="120" w:after="120" w:line="240" w:lineRule="auto"/>
        <w:rPr>
          <w:rFonts w:ascii="Times New Roman" w:hAnsi="Times New Roman"/>
          <w:sz w:val="24"/>
          <w:szCs w:val="24"/>
        </w:rPr>
      </w:pPr>
      <w:r w:rsidRPr="0078442D">
        <w:rPr>
          <w:rFonts w:ascii="Times New Roman" w:hAnsi="Times New Roman"/>
          <w:sz w:val="24"/>
          <w:szCs w:val="24"/>
        </w:rPr>
        <w:t>Em nossa opinião as demonstrações contábeis acima referidas apresentam, adequadamente, em todos os aspectos relevantes, a posição patrimonial e financeira da Companhia São Paulo de Desenvolvimento e Mobilização de Ativos – SPDA em 31 de dezembro de 2021, o desempenho de suas operações e os seus fluxos de caixa para o exercício findo nessa data, de acordo com as práticas contábeis adotadas no Brasil.</w:t>
      </w:r>
    </w:p>
    <w:p w14:paraId="10297EB3" w14:textId="77777777" w:rsidR="0078442D" w:rsidRPr="0078442D" w:rsidRDefault="0078442D" w:rsidP="000B4FE1">
      <w:pPr>
        <w:spacing w:before="120" w:after="120" w:line="240" w:lineRule="auto"/>
        <w:rPr>
          <w:rFonts w:ascii="Times New Roman" w:eastAsia="Arial" w:hAnsi="Times New Roman"/>
          <w:sz w:val="24"/>
          <w:szCs w:val="24"/>
        </w:rPr>
      </w:pPr>
    </w:p>
    <w:p w14:paraId="22EE60D0" w14:textId="77777777" w:rsidR="0078442D" w:rsidRPr="0078442D" w:rsidRDefault="0078442D" w:rsidP="000B4FE1">
      <w:pPr>
        <w:spacing w:before="120" w:after="120" w:line="240" w:lineRule="auto"/>
        <w:rPr>
          <w:rFonts w:ascii="Times New Roman" w:eastAsia="Arial" w:hAnsi="Times New Roman"/>
          <w:sz w:val="24"/>
          <w:szCs w:val="24"/>
        </w:rPr>
      </w:pPr>
      <w:r w:rsidRPr="0078442D">
        <w:rPr>
          <w:rFonts w:ascii="Times New Roman" w:hAnsi="Times New Roman"/>
          <w:b/>
          <w:sz w:val="24"/>
          <w:szCs w:val="24"/>
        </w:rPr>
        <w:t>Base para opinião</w:t>
      </w:r>
    </w:p>
    <w:p w14:paraId="2E04BF7D" w14:textId="77777777" w:rsidR="0078442D" w:rsidRPr="0078442D" w:rsidRDefault="0078442D" w:rsidP="000B4FE1">
      <w:pPr>
        <w:spacing w:before="120" w:after="120" w:line="240" w:lineRule="auto"/>
        <w:rPr>
          <w:rFonts w:ascii="Times New Roman" w:eastAsia="Arial" w:hAnsi="Times New Roman"/>
          <w:sz w:val="24"/>
          <w:szCs w:val="24"/>
        </w:rPr>
      </w:pPr>
      <w:bookmarkStart w:id="1" w:name="_bookmark36"/>
      <w:bookmarkEnd w:id="1"/>
      <w:r w:rsidRPr="0078442D">
        <w:rPr>
          <w:rFonts w:ascii="Times New Roman" w:eastAsia="Arial" w:hAnsi="Times New Roman"/>
          <w:sz w:val="24"/>
          <w:szCs w:val="24"/>
        </w:rPr>
        <w:t xml:space="preserve">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w:t>
      </w:r>
      <w:r w:rsidRPr="0078442D">
        <w:rPr>
          <w:rFonts w:ascii="Times New Roman" w:hAnsi="Times New Roman"/>
          <w:sz w:val="24"/>
          <w:szCs w:val="24"/>
        </w:rPr>
        <w:t xml:space="preserve">Cia São Paulo de Desenvolvimento e Mobilização de Ativos, </w:t>
      </w:r>
      <w:r w:rsidRPr="0078442D">
        <w:rPr>
          <w:rFonts w:ascii="Times New Roman" w:eastAsia="Arial" w:hAnsi="Times New Roman"/>
          <w:sz w:val="24"/>
          <w:szCs w:val="24"/>
        </w:rPr>
        <w:t>consoante os princípios éticos relevantes previstos no Código de Ética Profissional do Contador e nas normas profissionais emitidas pelo Conselho Federal de Contabilidade. Cabe ressaltar que cumprimos com as demais responsabilidades éticas de acordo com essas normas.</w:t>
      </w:r>
    </w:p>
    <w:p w14:paraId="0732F388" w14:textId="77777777" w:rsidR="0078442D" w:rsidRPr="0078442D" w:rsidRDefault="0078442D" w:rsidP="000B4FE1">
      <w:pPr>
        <w:spacing w:before="120" w:after="120" w:line="240" w:lineRule="auto"/>
        <w:rPr>
          <w:rFonts w:ascii="Times New Roman" w:eastAsia="Arial" w:hAnsi="Times New Roman"/>
          <w:sz w:val="24"/>
          <w:szCs w:val="24"/>
        </w:rPr>
      </w:pPr>
      <w:r w:rsidRPr="0078442D">
        <w:rPr>
          <w:rFonts w:ascii="Times New Roman" w:eastAsia="Arial" w:hAnsi="Times New Roman"/>
          <w:sz w:val="24"/>
          <w:szCs w:val="24"/>
        </w:rPr>
        <w:t xml:space="preserve">Acreditamos que a evidência de auditoria obtida é suficiente e apropriada para fundamentar nossa opinião. </w:t>
      </w:r>
    </w:p>
    <w:p w14:paraId="728CA802" w14:textId="77777777" w:rsidR="0078442D" w:rsidRPr="0078442D" w:rsidRDefault="0078442D" w:rsidP="000B4FE1">
      <w:pPr>
        <w:spacing w:before="120" w:after="120" w:line="240" w:lineRule="auto"/>
        <w:rPr>
          <w:rFonts w:ascii="Times New Roman" w:eastAsia="Arial" w:hAnsi="Times New Roman"/>
          <w:sz w:val="24"/>
          <w:szCs w:val="24"/>
        </w:rPr>
      </w:pPr>
    </w:p>
    <w:p w14:paraId="19165814" w14:textId="77777777" w:rsidR="0078442D" w:rsidRPr="0078442D" w:rsidRDefault="0078442D" w:rsidP="000B4FE1">
      <w:pPr>
        <w:spacing w:before="120" w:after="120" w:line="240" w:lineRule="auto"/>
        <w:rPr>
          <w:rFonts w:ascii="Times New Roman" w:eastAsia="Arial" w:hAnsi="Times New Roman"/>
          <w:sz w:val="24"/>
          <w:szCs w:val="24"/>
        </w:rPr>
      </w:pPr>
      <w:r w:rsidRPr="0078442D">
        <w:rPr>
          <w:rFonts w:ascii="Times New Roman" w:hAnsi="Times New Roman"/>
          <w:b/>
          <w:spacing w:val="-3"/>
          <w:sz w:val="24"/>
          <w:szCs w:val="24"/>
        </w:rPr>
        <w:t>Principais assuntos de auditoria</w:t>
      </w:r>
    </w:p>
    <w:p w14:paraId="093DBAC8" w14:textId="77777777" w:rsidR="0078442D" w:rsidRPr="0078442D" w:rsidRDefault="0078442D" w:rsidP="000B4FE1">
      <w:pPr>
        <w:pStyle w:val="SemEspaamento"/>
        <w:spacing w:before="120" w:after="120"/>
        <w:jc w:val="both"/>
        <w:rPr>
          <w:rFonts w:ascii="Times New Roman" w:hAnsi="Times New Roman"/>
          <w:sz w:val="24"/>
          <w:szCs w:val="24"/>
        </w:rPr>
      </w:pPr>
      <w:r w:rsidRPr="0078442D">
        <w:rPr>
          <w:rFonts w:ascii="Times New Roman" w:hAnsi="Times New Roman"/>
          <w:sz w:val="24"/>
          <w:szCs w:val="24"/>
        </w:rPr>
        <w:t>Os chamados “Principais assuntos de auditoria” são aqueles que, em nosso julgamento profissional, são os mais significativos em nossa auditoria do exercício corrente.</w:t>
      </w:r>
    </w:p>
    <w:p w14:paraId="162B0CB5" w14:textId="2044D355" w:rsidR="0078442D" w:rsidRDefault="0078442D" w:rsidP="000B4FE1">
      <w:pPr>
        <w:pStyle w:val="SemEspaamento"/>
        <w:spacing w:before="120" w:after="120"/>
        <w:jc w:val="both"/>
        <w:rPr>
          <w:rFonts w:ascii="Times New Roman" w:hAnsi="Times New Roman"/>
          <w:sz w:val="24"/>
          <w:szCs w:val="24"/>
        </w:rPr>
      </w:pPr>
      <w:r w:rsidRPr="0078442D">
        <w:rPr>
          <w:rFonts w:ascii="Times New Roman" w:hAnsi="Times New Roman"/>
          <w:sz w:val="24"/>
          <w:szCs w:val="24"/>
        </w:rPr>
        <w:t xml:space="preserve">Esses temas foram tratados no contexto de nossa auditoria das demonstrações contábeis como um todo, bem como na formação de nossa opinião sobre tais evidências contábeis </w:t>
      </w:r>
      <w:r w:rsidRPr="0078442D">
        <w:rPr>
          <w:rFonts w:ascii="Times New Roman" w:hAnsi="Times New Roman"/>
          <w:sz w:val="24"/>
          <w:szCs w:val="24"/>
        </w:rPr>
        <w:lastRenderedPageBreak/>
        <w:t xml:space="preserve">e, portanto, não expressamos uma opinião separada sobre esses pontos. </w:t>
      </w:r>
    </w:p>
    <w:p w14:paraId="0B6C39E6" w14:textId="77777777" w:rsidR="000B4FE1" w:rsidRPr="0078442D" w:rsidRDefault="000B4FE1" w:rsidP="000B4FE1">
      <w:pPr>
        <w:pStyle w:val="SemEspaamento"/>
        <w:spacing w:before="120" w:after="120"/>
        <w:jc w:val="both"/>
        <w:rPr>
          <w:rFonts w:ascii="Times New Roman" w:hAnsi="Times New Roman"/>
          <w:sz w:val="24"/>
          <w:szCs w:val="24"/>
        </w:rPr>
      </w:pPr>
    </w:p>
    <w:p w14:paraId="0C932EC9" w14:textId="77777777" w:rsidR="0078442D" w:rsidRPr="0078442D" w:rsidRDefault="0078442D" w:rsidP="000B4FE1">
      <w:pPr>
        <w:pStyle w:val="SemEspaamento"/>
        <w:spacing w:before="120" w:after="120"/>
        <w:jc w:val="both"/>
        <w:rPr>
          <w:rFonts w:ascii="Times New Roman" w:hAnsi="Times New Roman"/>
          <w:sz w:val="24"/>
          <w:szCs w:val="24"/>
        </w:rPr>
      </w:pPr>
      <w:r w:rsidRPr="0078442D">
        <w:rPr>
          <w:rFonts w:ascii="Times New Roman" w:hAnsi="Times New Roman"/>
          <w:b/>
          <w:sz w:val="24"/>
          <w:szCs w:val="24"/>
        </w:rPr>
        <w:t>Conforme Nota 3.2.1.9</w:t>
      </w:r>
      <w:r w:rsidRPr="0078442D">
        <w:rPr>
          <w:rFonts w:ascii="Times New Roman" w:hAnsi="Times New Roman"/>
          <w:sz w:val="24"/>
          <w:szCs w:val="24"/>
        </w:rPr>
        <w:t xml:space="preserve"> O imposto de renda é apurado com base na alíquota de 15%, acrescido de adicional de 10% e a contribuição social com base na alíquota de 9%, ambas aplicáveis ao lucro tributável, e consideram a compensação de prejuízos fiscais e base negativa da contribuição social, limitada a 30% do lucro real.</w:t>
      </w:r>
    </w:p>
    <w:p w14:paraId="05767CE3" w14:textId="77777777" w:rsidR="0078442D" w:rsidRPr="0078442D" w:rsidRDefault="0078442D" w:rsidP="000B4FE1">
      <w:pPr>
        <w:pStyle w:val="SemEspaamento"/>
        <w:spacing w:before="120" w:after="120"/>
        <w:jc w:val="both"/>
        <w:rPr>
          <w:rFonts w:ascii="Times New Roman" w:hAnsi="Times New Roman"/>
          <w:sz w:val="24"/>
          <w:szCs w:val="24"/>
        </w:rPr>
      </w:pPr>
      <w:r w:rsidRPr="0078442D">
        <w:rPr>
          <w:rFonts w:ascii="Times New Roman" w:hAnsi="Times New Roman"/>
          <w:sz w:val="24"/>
          <w:szCs w:val="24"/>
        </w:rPr>
        <w:t>A despesa com imposto de renda e contribuição social compreende os impostos e contribuições sobre a renda correntes e diferidos, quando aplicável. Os impostos correntes são reconhecidos no resultado.</w:t>
      </w:r>
    </w:p>
    <w:p w14:paraId="2DA1B5DB" w14:textId="77777777" w:rsidR="0078442D" w:rsidRPr="0078442D" w:rsidRDefault="0078442D" w:rsidP="000B4FE1">
      <w:pPr>
        <w:pStyle w:val="SemEspaamento"/>
        <w:spacing w:before="120" w:after="120"/>
        <w:jc w:val="both"/>
        <w:rPr>
          <w:rFonts w:ascii="Times New Roman" w:hAnsi="Times New Roman"/>
          <w:sz w:val="24"/>
          <w:szCs w:val="24"/>
          <w:lang w:val="pt-PT"/>
        </w:rPr>
      </w:pPr>
      <w:r w:rsidRPr="0078442D">
        <w:rPr>
          <w:rFonts w:ascii="Times New Roman" w:hAnsi="Times New Roman"/>
          <w:sz w:val="24"/>
          <w:szCs w:val="24"/>
          <w:lang w:val="pt-PT"/>
        </w:rPr>
        <w:t>A contribuição ao PIS é calculada com a alíquota de 0,65% e a contribuição à COFINS com a alíquota de 4%, conforme estabelecido no Decreto nº 8.426, de 1º de abril de 2015, aplicadas sobre uma base de cálculo constituída sobre as receitas financeiras auferidas mensalmente.</w:t>
      </w:r>
    </w:p>
    <w:p w14:paraId="2FCA5E8A" w14:textId="77777777" w:rsidR="0078442D" w:rsidRPr="0078442D" w:rsidRDefault="0078442D" w:rsidP="000B4FE1">
      <w:pPr>
        <w:pStyle w:val="SemEspaamento"/>
        <w:spacing w:before="120" w:after="120"/>
        <w:jc w:val="both"/>
        <w:rPr>
          <w:rFonts w:ascii="Times New Roman" w:hAnsi="Times New Roman"/>
          <w:sz w:val="24"/>
          <w:szCs w:val="24"/>
          <w:lang w:val="pt-PT"/>
        </w:rPr>
      </w:pPr>
      <w:r w:rsidRPr="0078442D">
        <w:rPr>
          <w:rFonts w:ascii="Times New Roman" w:hAnsi="Times New Roman"/>
          <w:sz w:val="24"/>
          <w:szCs w:val="24"/>
          <w:lang w:val="pt-PT"/>
        </w:rPr>
        <w:t xml:space="preserve">Para receitas operacionais de natureza não financeira as alíquotas são de 1,65% para PIS e 7,6% para COFINS, segundo a legislação vigente, podendo creditar os custos e despesas utilizados como insumos na sua realização. </w:t>
      </w:r>
    </w:p>
    <w:p w14:paraId="01998EA8" w14:textId="77777777" w:rsidR="0078442D" w:rsidRPr="0078442D" w:rsidRDefault="0078442D" w:rsidP="000B4FE1">
      <w:pPr>
        <w:pStyle w:val="SemEspaamento"/>
        <w:spacing w:before="120" w:after="120"/>
        <w:jc w:val="both"/>
        <w:rPr>
          <w:rFonts w:ascii="Times New Roman" w:hAnsi="Times New Roman"/>
          <w:sz w:val="24"/>
          <w:szCs w:val="24"/>
        </w:rPr>
      </w:pPr>
      <w:r w:rsidRPr="0078442D">
        <w:rPr>
          <w:rFonts w:ascii="Times New Roman" w:hAnsi="Times New Roman"/>
          <w:sz w:val="24"/>
          <w:szCs w:val="24"/>
        </w:rPr>
        <w:t>Os impostos e contribuições a recuperar oriundos de pagamentos a maior de exercícios anteriores e de estimativa recolhidas/compensadas no período acumulado em 31 de dezembro de 2021 foram reconhecidos contabilmente com base no direito sobre esses créditos mensurados ao valor recuperável esperado ou pago para o ente tributante.</w:t>
      </w:r>
    </w:p>
    <w:p w14:paraId="7B02712F" w14:textId="77777777" w:rsidR="0078442D" w:rsidRPr="0078442D" w:rsidRDefault="0078442D" w:rsidP="000B4FE1">
      <w:pPr>
        <w:pStyle w:val="SemEspaamento"/>
        <w:spacing w:before="120" w:after="120"/>
        <w:jc w:val="both"/>
        <w:rPr>
          <w:rFonts w:ascii="Times New Roman" w:hAnsi="Times New Roman"/>
          <w:sz w:val="24"/>
          <w:szCs w:val="24"/>
        </w:rPr>
      </w:pPr>
      <w:r w:rsidRPr="0078442D">
        <w:rPr>
          <w:rFonts w:ascii="Times New Roman" w:hAnsi="Times New Roman"/>
          <w:sz w:val="24"/>
          <w:szCs w:val="24"/>
        </w:rPr>
        <w:t>A provisão é ajustada periodicamente e leva em consideração além do potencial de realização o fato dos respectivos impostos e contribuições contarem ou não com pedidos de restituição/compensação e/ou revisão do órgão regulador com relação à apuração desses valores.</w:t>
      </w:r>
    </w:p>
    <w:p w14:paraId="27BD1415" w14:textId="77777777" w:rsidR="0078442D" w:rsidRPr="0078442D" w:rsidRDefault="0078442D" w:rsidP="000B4FE1">
      <w:pPr>
        <w:pStyle w:val="SemEspaamento"/>
        <w:spacing w:before="120" w:after="120"/>
        <w:jc w:val="both"/>
        <w:rPr>
          <w:rFonts w:ascii="Times New Roman" w:hAnsi="Times New Roman"/>
          <w:sz w:val="24"/>
          <w:szCs w:val="24"/>
        </w:rPr>
      </w:pPr>
      <w:r w:rsidRPr="0078442D">
        <w:rPr>
          <w:rFonts w:ascii="Times New Roman" w:hAnsi="Times New Roman"/>
          <w:sz w:val="24"/>
          <w:szCs w:val="24"/>
        </w:rPr>
        <w:t>Os créditos são corrigidos pela taxa SELIC conforme disposto no artigo 39 § 4º da Lei nº 9.250/1995 e vem sendo utilizados em compensações no pagamento de tributos.</w:t>
      </w:r>
    </w:p>
    <w:p w14:paraId="1BB84053" w14:textId="77777777" w:rsidR="0078442D" w:rsidRPr="0078442D" w:rsidRDefault="0078442D" w:rsidP="000B4FE1">
      <w:pPr>
        <w:pStyle w:val="SemEspaamento"/>
        <w:spacing w:before="120" w:after="120"/>
        <w:jc w:val="both"/>
        <w:rPr>
          <w:rFonts w:ascii="Times New Roman" w:hAnsi="Times New Roman"/>
          <w:sz w:val="24"/>
          <w:szCs w:val="24"/>
        </w:rPr>
      </w:pPr>
    </w:p>
    <w:p w14:paraId="068869B3" w14:textId="77777777" w:rsidR="0078442D" w:rsidRPr="0078442D" w:rsidRDefault="0078442D" w:rsidP="000B4FE1">
      <w:pPr>
        <w:autoSpaceDE w:val="0"/>
        <w:autoSpaceDN w:val="0"/>
        <w:adjustRightInd w:val="0"/>
        <w:spacing w:before="120" w:after="120" w:line="240" w:lineRule="auto"/>
        <w:rPr>
          <w:rFonts w:ascii="Times New Roman" w:hAnsi="Times New Roman"/>
          <w:sz w:val="24"/>
          <w:szCs w:val="24"/>
        </w:rPr>
      </w:pPr>
      <w:r w:rsidRPr="0078442D">
        <w:rPr>
          <w:rFonts w:ascii="Times New Roman" w:hAnsi="Times New Roman"/>
          <w:b/>
          <w:sz w:val="24"/>
          <w:szCs w:val="24"/>
        </w:rPr>
        <w:t>Conforme Nota nº 8</w:t>
      </w:r>
      <w:r w:rsidRPr="0078442D">
        <w:rPr>
          <w:rFonts w:ascii="Times New Roman" w:hAnsi="Times New Roman"/>
          <w:sz w:val="24"/>
          <w:szCs w:val="24"/>
        </w:rPr>
        <w:t xml:space="preserve">, A provisão para imposto de renda e contribuição social se baseia no lucro tributável, quando existente, de acordo com a legislação e alíquotas vigentes. Assim, o tributo corrente é aquele a pagar esperado sobre o lucro tributável do período nas taxas de tributos decretadas ou substantivamente decretadas na data de apresentação das demonstrações contábeis e qualquer ajuste aos tributos a pagar com relação a exercícios anteriores. </w:t>
      </w:r>
      <w:r w:rsidRPr="0078442D">
        <w:rPr>
          <w:rFonts w:ascii="Times New Roman" w:hAnsi="Times New Roman"/>
          <w:color w:val="000000" w:themeColor="text1"/>
          <w:sz w:val="24"/>
          <w:szCs w:val="24"/>
          <w:lang w:val="pt-PT"/>
        </w:rPr>
        <w:t xml:space="preserve">Para o período acumulado findo em 31 de dezembro de 2021, a Companhia provisiona </w:t>
      </w:r>
      <w:r w:rsidRPr="0078442D">
        <w:rPr>
          <w:rFonts w:ascii="Times New Roman" w:hAnsi="Times New Roman"/>
          <w:sz w:val="24"/>
          <w:szCs w:val="24"/>
        </w:rPr>
        <w:t>as parcelas de imposto de renda e contribuição social caso haja a existência de base tributável sobre o lucro mensalmente, obedecendo ao regime de competência.</w:t>
      </w:r>
    </w:p>
    <w:p w14:paraId="4B479107" w14:textId="77777777" w:rsidR="0078442D" w:rsidRPr="0078442D" w:rsidRDefault="0078442D" w:rsidP="000B4FE1">
      <w:pPr>
        <w:pStyle w:val="SemEspaamento"/>
        <w:spacing w:before="120" w:after="120"/>
        <w:jc w:val="both"/>
        <w:rPr>
          <w:rFonts w:ascii="Times New Roman" w:hAnsi="Times New Roman"/>
          <w:sz w:val="24"/>
          <w:szCs w:val="24"/>
        </w:rPr>
      </w:pPr>
      <w:r w:rsidRPr="0078442D">
        <w:rPr>
          <w:rFonts w:ascii="Times New Roman" w:hAnsi="Times New Roman"/>
          <w:sz w:val="24"/>
          <w:szCs w:val="24"/>
        </w:rPr>
        <w:t xml:space="preserve">O recolhimento dos tributos com base na estimativa mensal ou no regime de retenção na fonte em relação às amortizações de investimentos e os impostos e contribuições a recuperar descritos no item 7 decorrem da diferença entre o tributo efetivamente apurado e este recolhimento com base na estimativa ou realizado na fonte. </w:t>
      </w:r>
    </w:p>
    <w:p w14:paraId="1393987B" w14:textId="238CC695" w:rsidR="0078442D" w:rsidRDefault="0078442D" w:rsidP="000B4FE1">
      <w:pPr>
        <w:pStyle w:val="SemEspaamento"/>
        <w:spacing w:before="120" w:after="120"/>
        <w:jc w:val="both"/>
        <w:rPr>
          <w:rFonts w:ascii="Times New Roman" w:hAnsi="Times New Roman"/>
          <w:color w:val="000000" w:themeColor="text1"/>
          <w:sz w:val="24"/>
          <w:szCs w:val="24"/>
        </w:rPr>
      </w:pPr>
      <w:r w:rsidRPr="0078442D">
        <w:rPr>
          <w:rFonts w:ascii="Times New Roman" w:hAnsi="Times New Roman"/>
          <w:color w:val="000000" w:themeColor="text1"/>
          <w:sz w:val="24"/>
          <w:szCs w:val="24"/>
        </w:rPr>
        <w:t>A seguir o demonstrativo do cálculo do IRPJ e CSLL de janeiro a dezembro de 2021:</w:t>
      </w:r>
    </w:p>
    <w:p w14:paraId="6AAB044A" w14:textId="77777777" w:rsidR="000B4FE1" w:rsidRPr="0078442D" w:rsidRDefault="000B4FE1" w:rsidP="000B4FE1">
      <w:pPr>
        <w:pStyle w:val="SemEspaamento"/>
        <w:spacing w:before="120" w:after="120"/>
        <w:jc w:val="both"/>
        <w:rPr>
          <w:rFonts w:ascii="Times New Roman" w:hAnsi="Times New Roman"/>
          <w:color w:val="000000" w:themeColor="text1"/>
          <w:sz w:val="24"/>
          <w:szCs w:val="24"/>
        </w:rPr>
      </w:pPr>
    </w:p>
    <w:p w14:paraId="204D5F7B" w14:textId="31982838" w:rsidR="0078442D" w:rsidRPr="0078442D" w:rsidRDefault="0078442D" w:rsidP="000B4FE1">
      <w:pPr>
        <w:autoSpaceDE w:val="0"/>
        <w:autoSpaceDN w:val="0"/>
        <w:adjustRightInd w:val="0"/>
        <w:spacing w:before="120" w:after="120" w:line="240" w:lineRule="auto"/>
        <w:rPr>
          <w:rFonts w:ascii="Times New Roman" w:hAnsi="Times New Roman"/>
          <w:color w:val="000000" w:themeColor="text1"/>
          <w:sz w:val="24"/>
          <w:szCs w:val="24"/>
        </w:rPr>
      </w:pPr>
      <w:r w:rsidRPr="0078442D">
        <w:rPr>
          <w:rFonts w:ascii="Times New Roman" w:hAnsi="Times New Roman"/>
          <w:noProof/>
          <w:sz w:val="24"/>
          <w:szCs w:val="24"/>
        </w:rPr>
        <w:lastRenderedPageBreak/>
        <w:drawing>
          <wp:inline distT="0" distB="0" distL="0" distR="0" wp14:anchorId="5AB3EEBE" wp14:editId="6E3991B8">
            <wp:extent cx="5400040" cy="173609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736090"/>
                    </a:xfrm>
                    <a:prstGeom prst="rect">
                      <a:avLst/>
                    </a:prstGeom>
                    <a:noFill/>
                    <a:ln>
                      <a:noFill/>
                    </a:ln>
                  </pic:spPr>
                </pic:pic>
              </a:graphicData>
            </a:graphic>
          </wp:inline>
        </w:drawing>
      </w:r>
    </w:p>
    <w:p w14:paraId="00F0E526" w14:textId="77777777" w:rsidR="000B4FE1" w:rsidRPr="0078442D" w:rsidRDefault="000B4FE1" w:rsidP="000B4FE1">
      <w:pPr>
        <w:pStyle w:val="PargrafodaLista"/>
        <w:autoSpaceDE w:val="0"/>
        <w:autoSpaceDN w:val="0"/>
        <w:adjustRightInd w:val="0"/>
        <w:spacing w:before="120" w:after="120" w:line="240" w:lineRule="auto"/>
        <w:ind w:left="720"/>
        <w:rPr>
          <w:rFonts w:ascii="Times New Roman" w:hAnsi="Times New Roman"/>
          <w:color w:val="000000" w:themeColor="text1"/>
          <w:sz w:val="24"/>
          <w:szCs w:val="24"/>
          <w:lang w:val="pt-PT"/>
        </w:rPr>
      </w:pPr>
    </w:p>
    <w:p w14:paraId="753EFA4D" w14:textId="77777777" w:rsidR="0078442D" w:rsidRPr="0078442D" w:rsidRDefault="0078442D" w:rsidP="000B4FE1">
      <w:pPr>
        <w:autoSpaceDE w:val="0"/>
        <w:autoSpaceDN w:val="0"/>
        <w:adjustRightInd w:val="0"/>
        <w:spacing w:before="120" w:after="120" w:line="240" w:lineRule="auto"/>
        <w:rPr>
          <w:rFonts w:ascii="Times New Roman" w:hAnsi="Times New Roman"/>
          <w:color w:val="000000" w:themeColor="text1"/>
          <w:sz w:val="24"/>
          <w:szCs w:val="24"/>
        </w:rPr>
      </w:pPr>
      <w:r w:rsidRPr="0078442D">
        <w:rPr>
          <w:rFonts w:ascii="Times New Roman" w:hAnsi="Times New Roman"/>
          <w:b/>
          <w:color w:val="000000" w:themeColor="text1"/>
          <w:sz w:val="24"/>
          <w:szCs w:val="24"/>
          <w:lang w:val="pt-PT"/>
        </w:rPr>
        <w:t>Conforme Nota nº 8,</w:t>
      </w:r>
      <w:r w:rsidRPr="0078442D">
        <w:rPr>
          <w:rFonts w:ascii="Times New Roman" w:hAnsi="Times New Roman"/>
          <w:color w:val="000000" w:themeColor="text1"/>
          <w:sz w:val="24"/>
          <w:szCs w:val="24"/>
          <w:lang w:val="pt-PT"/>
        </w:rPr>
        <w:t xml:space="preserve"> e</w:t>
      </w:r>
      <w:r w:rsidRPr="0078442D">
        <w:rPr>
          <w:rFonts w:ascii="Times New Roman" w:hAnsi="Times New Roman"/>
          <w:color w:val="000000" w:themeColor="text1"/>
          <w:sz w:val="24"/>
          <w:szCs w:val="24"/>
        </w:rPr>
        <w:t>m 01 de novembro de 2016 foi iniciada a operação do FIDC, sob a forma de condomínio fechado, regido pela Resolução CMN nº 2.907/2001, pela Instrução CVM n° 356/01 e 444/2006, pelo seu Regulamento e pelas demais disposições legais e regulamentares aplicáveis, com a finalidade específica de adquirir direitos creditórios representados pela CCI nele integralizada pela SPDA.</w:t>
      </w:r>
    </w:p>
    <w:p w14:paraId="0C1544CD" w14:textId="77777777" w:rsidR="0078442D" w:rsidRPr="0078442D" w:rsidRDefault="0078442D" w:rsidP="000B4FE1">
      <w:pPr>
        <w:autoSpaceDE w:val="0"/>
        <w:autoSpaceDN w:val="0"/>
        <w:adjustRightInd w:val="0"/>
        <w:spacing w:before="120" w:after="120" w:line="240" w:lineRule="auto"/>
        <w:rPr>
          <w:rFonts w:ascii="Times New Roman" w:hAnsi="Times New Roman"/>
          <w:color w:val="000000" w:themeColor="text1"/>
          <w:sz w:val="24"/>
          <w:szCs w:val="24"/>
        </w:rPr>
      </w:pPr>
      <w:r w:rsidRPr="0078442D">
        <w:rPr>
          <w:rFonts w:ascii="Times New Roman" w:hAnsi="Times New Roman"/>
          <w:color w:val="000000" w:themeColor="text1"/>
          <w:sz w:val="24"/>
          <w:szCs w:val="24"/>
        </w:rPr>
        <w:t>Em 01 de novembro de 2016, a SPDA transferiu a CCI ao FIDC pelo valor de R$ 194.979.126,05, referente a 194,97912605 cotas.</w:t>
      </w:r>
    </w:p>
    <w:p w14:paraId="26FD2472" w14:textId="137A0B4E" w:rsidR="0078442D" w:rsidRDefault="0078442D" w:rsidP="000B4FE1">
      <w:pPr>
        <w:tabs>
          <w:tab w:val="left" w:pos="851"/>
        </w:tabs>
        <w:autoSpaceDE w:val="0"/>
        <w:autoSpaceDN w:val="0"/>
        <w:adjustRightInd w:val="0"/>
        <w:spacing w:before="120" w:after="120" w:line="240" w:lineRule="auto"/>
        <w:rPr>
          <w:rFonts w:ascii="Times New Roman" w:hAnsi="Times New Roman"/>
          <w:sz w:val="24"/>
          <w:szCs w:val="24"/>
        </w:rPr>
      </w:pPr>
      <w:r w:rsidRPr="0078442D">
        <w:rPr>
          <w:rFonts w:ascii="Times New Roman" w:hAnsi="Times New Roman"/>
          <w:color w:val="000000" w:themeColor="text1"/>
          <w:sz w:val="24"/>
          <w:szCs w:val="24"/>
        </w:rPr>
        <w:t xml:space="preserve">As cotas foram ajustadas ao seu valor justo em 31 de dezembro de 2021, conforme movimentação abaixo demonstrada: </w:t>
      </w:r>
      <w:r w:rsidRPr="0078442D">
        <w:rPr>
          <w:rFonts w:ascii="Times New Roman" w:hAnsi="Times New Roman"/>
          <w:sz w:val="24"/>
          <w:szCs w:val="24"/>
        </w:rPr>
        <w:t xml:space="preserve">          </w:t>
      </w:r>
      <w:r w:rsidRPr="0078442D">
        <w:rPr>
          <w:rFonts w:ascii="Times New Roman" w:hAnsi="Times New Roman"/>
          <w:color w:val="000000" w:themeColor="text1"/>
          <w:sz w:val="24"/>
          <w:szCs w:val="24"/>
        </w:rPr>
        <w:t xml:space="preserve">                   </w:t>
      </w:r>
      <w:r w:rsidRPr="0078442D">
        <w:rPr>
          <w:rFonts w:ascii="Times New Roman" w:hAnsi="Times New Roman"/>
          <w:sz w:val="24"/>
          <w:szCs w:val="24"/>
        </w:rPr>
        <w:t xml:space="preserve">                </w:t>
      </w:r>
    </w:p>
    <w:p w14:paraId="4C107A57" w14:textId="77777777" w:rsidR="000B4FE1" w:rsidRPr="0078442D" w:rsidRDefault="000B4FE1" w:rsidP="000B4FE1">
      <w:pPr>
        <w:tabs>
          <w:tab w:val="left" w:pos="851"/>
        </w:tabs>
        <w:autoSpaceDE w:val="0"/>
        <w:autoSpaceDN w:val="0"/>
        <w:adjustRightInd w:val="0"/>
        <w:spacing w:before="120" w:after="120" w:line="240" w:lineRule="auto"/>
        <w:rPr>
          <w:rFonts w:ascii="Times New Roman" w:hAnsi="Times New Roman"/>
          <w:sz w:val="24"/>
          <w:szCs w:val="24"/>
        </w:rPr>
      </w:pPr>
    </w:p>
    <w:p w14:paraId="586BF730" w14:textId="5CBC0954" w:rsidR="0078442D" w:rsidRDefault="0078442D" w:rsidP="000B4FE1">
      <w:pPr>
        <w:tabs>
          <w:tab w:val="left" w:pos="851"/>
        </w:tabs>
        <w:autoSpaceDE w:val="0"/>
        <w:autoSpaceDN w:val="0"/>
        <w:adjustRightInd w:val="0"/>
        <w:spacing w:before="120" w:after="120" w:line="240" w:lineRule="auto"/>
        <w:rPr>
          <w:rFonts w:ascii="Times New Roman" w:hAnsi="Times New Roman"/>
          <w:color w:val="000000" w:themeColor="text1"/>
          <w:sz w:val="24"/>
          <w:szCs w:val="24"/>
        </w:rPr>
      </w:pPr>
      <w:r w:rsidRPr="0078442D">
        <w:rPr>
          <w:rFonts w:ascii="Times New Roman" w:hAnsi="Times New Roman"/>
          <w:noProof/>
          <w:sz w:val="24"/>
          <w:szCs w:val="24"/>
        </w:rPr>
        <w:drawing>
          <wp:inline distT="0" distB="0" distL="0" distR="0" wp14:anchorId="43DACD5C" wp14:editId="051C881C">
            <wp:extent cx="4248150" cy="1038225"/>
            <wp:effectExtent l="0" t="0" r="0"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1038225"/>
                    </a:xfrm>
                    <a:prstGeom prst="rect">
                      <a:avLst/>
                    </a:prstGeom>
                    <a:noFill/>
                    <a:ln>
                      <a:noFill/>
                    </a:ln>
                  </pic:spPr>
                </pic:pic>
              </a:graphicData>
            </a:graphic>
          </wp:inline>
        </w:drawing>
      </w:r>
    </w:p>
    <w:p w14:paraId="34BED460" w14:textId="77777777" w:rsidR="000B4FE1" w:rsidRPr="0078442D" w:rsidRDefault="000B4FE1" w:rsidP="000B4FE1">
      <w:pPr>
        <w:tabs>
          <w:tab w:val="left" w:pos="851"/>
        </w:tabs>
        <w:autoSpaceDE w:val="0"/>
        <w:autoSpaceDN w:val="0"/>
        <w:adjustRightInd w:val="0"/>
        <w:spacing w:before="120" w:after="120" w:line="240" w:lineRule="auto"/>
        <w:rPr>
          <w:rFonts w:ascii="Times New Roman" w:hAnsi="Times New Roman"/>
          <w:color w:val="000000" w:themeColor="text1"/>
          <w:sz w:val="24"/>
          <w:szCs w:val="24"/>
        </w:rPr>
      </w:pPr>
    </w:p>
    <w:p w14:paraId="40F6DB1B" w14:textId="17E64031" w:rsidR="0078442D" w:rsidRPr="0078442D" w:rsidRDefault="0078442D" w:rsidP="000B4FE1">
      <w:pPr>
        <w:tabs>
          <w:tab w:val="left" w:pos="851"/>
        </w:tabs>
        <w:autoSpaceDE w:val="0"/>
        <w:autoSpaceDN w:val="0"/>
        <w:adjustRightInd w:val="0"/>
        <w:spacing w:before="120" w:after="120" w:line="240" w:lineRule="auto"/>
        <w:rPr>
          <w:rFonts w:ascii="Times New Roman" w:hAnsi="Times New Roman"/>
          <w:color w:val="000000" w:themeColor="text1"/>
          <w:sz w:val="24"/>
          <w:szCs w:val="24"/>
        </w:rPr>
      </w:pPr>
      <w:r w:rsidRPr="0078442D">
        <w:rPr>
          <w:rFonts w:ascii="Times New Roman" w:hAnsi="Times New Roman"/>
          <w:noProof/>
          <w:sz w:val="24"/>
          <w:szCs w:val="24"/>
        </w:rPr>
        <w:drawing>
          <wp:inline distT="0" distB="0" distL="0" distR="0" wp14:anchorId="3C051033" wp14:editId="54D39356">
            <wp:extent cx="5400040" cy="42608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26085"/>
                    </a:xfrm>
                    <a:prstGeom prst="rect">
                      <a:avLst/>
                    </a:prstGeom>
                    <a:noFill/>
                    <a:ln>
                      <a:noFill/>
                    </a:ln>
                  </pic:spPr>
                </pic:pic>
              </a:graphicData>
            </a:graphic>
          </wp:inline>
        </w:drawing>
      </w:r>
      <w:r w:rsidRPr="0078442D">
        <w:rPr>
          <w:rFonts w:ascii="Times New Roman" w:hAnsi="Times New Roman"/>
          <w:color w:val="000000" w:themeColor="text1"/>
          <w:sz w:val="24"/>
          <w:szCs w:val="24"/>
        </w:rPr>
        <w:t xml:space="preserve">   </w:t>
      </w:r>
    </w:p>
    <w:p w14:paraId="333393DB" w14:textId="77777777" w:rsidR="000B4FE1" w:rsidRDefault="000B4FE1" w:rsidP="000B4FE1">
      <w:pPr>
        <w:autoSpaceDE w:val="0"/>
        <w:autoSpaceDN w:val="0"/>
        <w:adjustRightInd w:val="0"/>
        <w:spacing w:before="120" w:after="120" w:line="240" w:lineRule="auto"/>
        <w:rPr>
          <w:rFonts w:ascii="Times New Roman" w:hAnsi="Times New Roman"/>
          <w:color w:val="000000" w:themeColor="text1"/>
          <w:sz w:val="24"/>
          <w:szCs w:val="24"/>
        </w:rPr>
      </w:pPr>
    </w:p>
    <w:p w14:paraId="59407F83" w14:textId="2F322EA1" w:rsidR="0078442D" w:rsidRPr="0078442D" w:rsidRDefault="0078442D" w:rsidP="000B4FE1">
      <w:pPr>
        <w:autoSpaceDE w:val="0"/>
        <w:autoSpaceDN w:val="0"/>
        <w:adjustRightInd w:val="0"/>
        <w:spacing w:before="120" w:after="120" w:line="240" w:lineRule="auto"/>
        <w:rPr>
          <w:rFonts w:ascii="Times New Roman" w:hAnsi="Times New Roman"/>
          <w:color w:val="000000" w:themeColor="text1"/>
          <w:sz w:val="24"/>
          <w:szCs w:val="24"/>
        </w:rPr>
      </w:pPr>
      <w:r w:rsidRPr="0078442D">
        <w:rPr>
          <w:rFonts w:ascii="Times New Roman" w:hAnsi="Times New Roman"/>
          <w:color w:val="000000" w:themeColor="text1"/>
          <w:sz w:val="24"/>
          <w:szCs w:val="24"/>
        </w:rPr>
        <w:t xml:space="preserve">As cotas do FIDC foram classificadas como ativos financeiros mensurados ao valor justo por meio do resultado e têm sua marcação atualizada mensalmente pelo administrador do FIDC com base no valor presente do fluxo de caixa remanescente dos direitos creditórios a uma taxa de desconto definida pelo Comitê de Investimentos do FIDC e pela Companhia. </w:t>
      </w:r>
    </w:p>
    <w:p w14:paraId="1A68A33A" w14:textId="77777777" w:rsidR="0078442D" w:rsidRPr="0078442D" w:rsidRDefault="0078442D" w:rsidP="000B4FE1">
      <w:pPr>
        <w:autoSpaceDE w:val="0"/>
        <w:autoSpaceDN w:val="0"/>
        <w:adjustRightInd w:val="0"/>
        <w:spacing w:before="120" w:after="120" w:line="240" w:lineRule="auto"/>
        <w:rPr>
          <w:rFonts w:ascii="Times New Roman" w:hAnsi="Times New Roman"/>
          <w:color w:val="000000" w:themeColor="text1"/>
          <w:sz w:val="24"/>
          <w:szCs w:val="24"/>
        </w:rPr>
      </w:pPr>
      <w:r w:rsidRPr="0078442D">
        <w:rPr>
          <w:rFonts w:ascii="Times New Roman" w:hAnsi="Times New Roman"/>
          <w:color w:val="000000" w:themeColor="text1"/>
          <w:sz w:val="24"/>
          <w:szCs w:val="24"/>
        </w:rPr>
        <w:t xml:space="preserve">O fluxo de caixa remanescente é reavaliado periodicamente pelo administrador do FIDC levando em conta os fatores econômicos e operacionais com impacto direto sobre a recuperação, informados pelo gestor do fundo ou diante de informações relevantes que afetem de forma efetiva a expectativa de recebimento do direito creditório. </w:t>
      </w:r>
    </w:p>
    <w:p w14:paraId="3B4AAB5B" w14:textId="77777777" w:rsidR="0078442D" w:rsidRPr="0078442D" w:rsidRDefault="0078442D" w:rsidP="000B4FE1">
      <w:pPr>
        <w:autoSpaceDE w:val="0"/>
        <w:autoSpaceDN w:val="0"/>
        <w:adjustRightInd w:val="0"/>
        <w:spacing w:before="120" w:after="120" w:line="240" w:lineRule="auto"/>
        <w:rPr>
          <w:rFonts w:ascii="Times New Roman" w:hAnsi="Times New Roman"/>
          <w:color w:val="000000" w:themeColor="text1"/>
          <w:sz w:val="24"/>
          <w:szCs w:val="24"/>
        </w:rPr>
      </w:pPr>
      <w:r w:rsidRPr="0078442D">
        <w:rPr>
          <w:rFonts w:ascii="Times New Roman" w:hAnsi="Times New Roman"/>
          <w:color w:val="000000" w:themeColor="text1"/>
          <w:sz w:val="24"/>
          <w:szCs w:val="24"/>
        </w:rPr>
        <w:t xml:space="preserve">Pelo fato de ambas serem calculadas por meio de metodologia estatística, tanto a revisão do apreçamento dos direitos creditórios quanto as suas eventuais provisões para perdas estão sujeitas a desvios e eventos atípicos que fogem do padrão de previsibilidade dos modelos estatísticos. </w:t>
      </w:r>
    </w:p>
    <w:p w14:paraId="3A9CA03E" w14:textId="77777777" w:rsidR="0078442D" w:rsidRPr="0078442D" w:rsidRDefault="0078442D" w:rsidP="000B4FE1">
      <w:pPr>
        <w:autoSpaceDE w:val="0"/>
        <w:autoSpaceDN w:val="0"/>
        <w:adjustRightInd w:val="0"/>
        <w:spacing w:before="120" w:after="120" w:line="240" w:lineRule="auto"/>
        <w:rPr>
          <w:rFonts w:ascii="Times New Roman" w:hAnsi="Times New Roman"/>
          <w:color w:val="000000" w:themeColor="text1"/>
          <w:sz w:val="24"/>
          <w:szCs w:val="24"/>
        </w:rPr>
      </w:pPr>
      <w:r w:rsidRPr="0078442D">
        <w:rPr>
          <w:rFonts w:ascii="Times New Roman" w:hAnsi="Times New Roman"/>
          <w:color w:val="000000" w:themeColor="text1"/>
          <w:sz w:val="24"/>
          <w:szCs w:val="24"/>
        </w:rPr>
        <w:lastRenderedPageBreak/>
        <w:t xml:space="preserve">Tendo em vista que: 1- o FIDC gera a principal Receita da Companhia, que 2- estão previstos investimentos relevantes para atendimento da função social e objeto empresarial e que 3- ainda que a rentabilidade seja recurso da SPDA, estas só são convertidas em disponibilidade após sua realização; as cotas do FIDC são amortizadas e os rendimentos realizados sempre que houver necessidade de liquidez. </w:t>
      </w:r>
    </w:p>
    <w:p w14:paraId="25BC50BA" w14:textId="77777777" w:rsidR="0078442D" w:rsidRPr="0078442D" w:rsidRDefault="0078442D" w:rsidP="000B4FE1">
      <w:pPr>
        <w:autoSpaceDE w:val="0"/>
        <w:autoSpaceDN w:val="0"/>
        <w:adjustRightInd w:val="0"/>
        <w:spacing w:before="120" w:after="120" w:line="240" w:lineRule="auto"/>
        <w:rPr>
          <w:rFonts w:ascii="Times New Roman" w:hAnsi="Times New Roman"/>
          <w:color w:val="000000" w:themeColor="text1"/>
          <w:sz w:val="24"/>
          <w:szCs w:val="24"/>
        </w:rPr>
      </w:pPr>
      <w:r w:rsidRPr="0078442D">
        <w:rPr>
          <w:rFonts w:ascii="Times New Roman" w:hAnsi="Times New Roman"/>
          <w:color w:val="000000" w:themeColor="text1"/>
          <w:sz w:val="24"/>
          <w:szCs w:val="24"/>
        </w:rPr>
        <w:t xml:space="preserve">Motivados pela necessidade de investimento na prestação das garantias assinadas, em 22 de dezembro de 2021 a Companhia efetuou o resgate no montante de R$ 32.000.00,00 por meio de amortização de cotas do FIDC. </w:t>
      </w:r>
    </w:p>
    <w:p w14:paraId="4471C01E" w14:textId="77777777" w:rsidR="0078442D" w:rsidRPr="0078442D" w:rsidRDefault="0078442D" w:rsidP="000B4FE1">
      <w:pPr>
        <w:autoSpaceDE w:val="0"/>
        <w:autoSpaceDN w:val="0"/>
        <w:adjustRightInd w:val="0"/>
        <w:spacing w:before="120" w:after="120" w:line="240" w:lineRule="auto"/>
        <w:rPr>
          <w:rFonts w:ascii="Times New Roman" w:hAnsi="Times New Roman"/>
          <w:color w:val="000000" w:themeColor="text1"/>
          <w:sz w:val="24"/>
          <w:szCs w:val="24"/>
        </w:rPr>
      </w:pPr>
      <w:r w:rsidRPr="0078442D">
        <w:rPr>
          <w:rFonts w:ascii="Times New Roman" w:hAnsi="Times New Roman"/>
          <w:color w:val="000000" w:themeColor="text1"/>
          <w:sz w:val="24"/>
          <w:szCs w:val="24"/>
        </w:rPr>
        <w:t xml:space="preserve">Do valor total amortizado, R$ 14.854.876,37 representam a redução do investimento no Fundo, que serão integralmente reinvestidos para prestação de garantias. A outra parcela de R$ 17.145.123,63 representa a realização dos rendimentos acumulados, dos quais R$ 2.571.768,54 foram retidos na fonte para pagamento antecipado de Imposto de Renda e o restante gerou um aumento de caixa líquido de R$ 14.573.355,09, que serão utilizados para pagar tributos, distribuir resultados, custear a Companhia e, caso seja possível, reforçar investimentos na prestação de garantia.  </w:t>
      </w:r>
    </w:p>
    <w:p w14:paraId="5AE422DA" w14:textId="77777777" w:rsidR="0078442D" w:rsidRPr="0078442D" w:rsidRDefault="0078442D" w:rsidP="000B4FE1">
      <w:pPr>
        <w:autoSpaceDE w:val="0"/>
        <w:autoSpaceDN w:val="0"/>
        <w:adjustRightInd w:val="0"/>
        <w:spacing w:before="120" w:after="120" w:line="240" w:lineRule="auto"/>
        <w:rPr>
          <w:rFonts w:ascii="Times New Roman" w:hAnsi="Times New Roman"/>
          <w:color w:val="000000" w:themeColor="text1"/>
          <w:sz w:val="24"/>
          <w:szCs w:val="24"/>
        </w:rPr>
      </w:pPr>
      <w:r w:rsidRPr="0078442D">
        <w:rPr>
          <w:rFonts w:ascii="Times New Roman" w:hAnsi="Times New Roman"/>
          <w:color w:val="000000" w:themeColor="text1"/>
          <w:sz w:val="24"/>
          <w:szCs w:val="24"/>
        </w:rPr>
        <w:t>Em 07 de maio de 2018, foram iniciadas as atividades do Caixa FI SPDA Projetos RF LP (“SPDA Projetos”), um fundo de renda fixa exclusivo da Companhia, capitalizado com R$ 31.122.196,85 (trinta e um milhões, cento e vinte e dois mil, cento e noventa e seis reais e oitenta e cinco centavos) decorrentes da amortização de cotas do FIDC. O SPDA Projetos tem por finalidade servir como garantia em projetos de Parcerias Público Privadas do Município, uma vez que a Companhia seja contratada para essa finalidade.</w:t>
      </w:r>
    </w:p>
    <w:p w14:paraId="7D19EADF" w14:textId="77777777" w:rsidR="0078442D" w:rsidRPr="0078442D" w:rsidRDefault="0078442D" w:rsidP="000B4FE1">
      <w:pPr>
        <w:keepNext/>
        <w:tabs>
          <w:tab w:val="left" w:pos="851"/>
        </w:tabs>
        <w:autoSpaceDE w:val="0"/>
        <w:autoSpaceDN w:val="0"/>
        <w:adjustRightInd w:val="0"/>
        <w:spacing w:before="120" w:after="120" w:line="240" w:lineRule="auto"/>
        <w:rPr>
          <w:rFonts w:ascii="Times New Roman" w:hAnsi="Times New Roman"/>
          <w:color w:val="000000" w:themeColor="text1"/>
          <w:sz w:val="24"/>
          <w:szCs w:val="24"/>
        </w:rPr>
      </w:pPr>
      <w:r w:rsidRPr="0078442D">
        <w:rPr>
          <w:rFonts w:ascii="Times New Roman" w:hAnsi="Times New Roman"/>
          <w:color w:val="000000" w:themeColor="text1"/>
          <w:sz w:val="24"/>
          <w:szCs w:val="24"/>
        </w:rPr>
        <w:t xml:space="preserve">A composição do saldo é a seguinte:      </w:t>
      </w:r>
    </w:p>
    <w:p w14:paraId="66545982" w14:textId="51D965B8" w:rsidR="0078442D" w:rsidRPr="0078442D" w:rsidRDefault="0078442D" w:rsidP="000B4FE1">
      <w:pPr>
        <w:keepNext/>
        <w:tabs>
          <w:tab w:val="left" w:pos="851"/>
        </w:tabs>
        <w:autoSpaceDE w:val="0"/>
        <w:autoSpaceDN w:val="0"/>
        <w:adjustRightInd w:val="0"/>
        <w:spacing w:before="120" w:after="120" w:line="240" w:lineRule="auto"/>
        <w:jc w:val="center"/>
        <w:rPr>
          <w:rFonts w:ascii="Times New Roman" w:hAnsi="Times New Roman"/>
          <w:color w:val="000000" w:themeColor="text1"/>
          <w:sz w:val="24"/>
          <w:szCs w:val="24"/>
        </w:rPr>
      </w:pPr>
      <w:r w:rsidRPr="0078442D">
        <w:rPr>
          <w:rFonts w:ascii="Times New Roman" w:hAnsi="Times New Roman"/>
          <w:noProof/>
          <w:sz w:val="24"/>
          <w:szCs w:val="24"/>
        </w:rPr>
        <w:drawing>
          <wp:inline distT="0" distB="0" distL="0" distR="0" wp14:anchorId="294B3CD6" wp14:editId="6069B1DD">
            <wp:extent cx="3876675" cy="39052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6675" cy="390525"/>
                    </a:xfrm>
                    <a:prstGeom prst="rect">
                      <a:avLst/>
                    </a:prstGeom>
                    <a:noFill/>
                    <a:ln>
                      <a:noFill/>
                    </a:ln>
                  </pic:spPr>
                </pic:pic>
              </a:graphicData>
            </a:graphic>
          </wp:inline>
        </w:drawing>
      </w:r>
    </w:p>
    <w:p w14:paraId="4CFAAAAA" w14:textId="77777777" w:rsidR="0078442D" w:rsidRPr="0078442D" w:rsidRDefault="0078442D" w:rsidP="000B4FE1">
      <w:pPr>
        <w:autoSpaceDE w:val="0"/>
        <w:autoSpaceDN w:val="0"/>
        <w:adjustRightInd w:val="0"/>
        <w:spacing w:before="120" w:after="120" w:line="240" w:lineRule="auto"/>
        <w:rPr>
          <w:rFonts w:ascii="Times New Roman" w:hAnsi="Times New Roman"/>
          <w:color w:val="000000" w:themeColor="text1"/>
          <w:sz w:val="24"/>
          <w:szCs w:val="24"/>
          <w:lang w:val="pt-PT"/>
        </w:rPr>
      </w:pPr>
      <w:r w:rsidRPr="0078442D">
        <w:rPr>
          <w:rFonts w:ascii="Times New Roman" w:hAnsi="Times New Roman"/>
          <w:color w:val="000000" w:themeColor="text1"/>
          <w:sz w:val="24"/>
          <w:szCs w:val="24"/>
          <w:lang w:val="pt-PT"/>
        </w:rPr>
        <w:t xml:space="preserve">Conforme Nota Explicativa nº 10, em 31/10/2016 a SPDA fez um investimento no valor de R$ 1.010.000,00 (um milhão e dez mil reais) na Companhia Paulistana de Securitização – SP Securitização, na forma de integralização de capital social e passou a ter uma participação de 22,20% em seu capital social. </w:t>
      </w:r>
    </w:p>
    <w:p w14:paraId="0014F05A" w14:textId="77777777" w:rsidR="0078442D" w:rsidRPr="0078442D" w:rsidRDefault="0078442D" w:rsidP="000B4FE1">
      <w:pPr>
        <w:autoSpaceDE w:val="0"/>
        <w:autoSpaceDN w:val="0"/>
        <w:adjustRightInd w:val="0"/>
        <w:spacing w:before="120" w:after="120" w:line="240" w:lineRule="auto"/>
        <w:rPr>
          <w:rFonts w:ascii="Times New Roman" w:hAnsi="Times New Roman"/>
          <w:color w:val="000000" w:themeColor="text1"/>
          <w:sz w:val="24"/>
          <w:szCs w:val="24"/>
          <w:lang w:val="pt-PT"/>
        </w:rPr>
      </w:pPr>
      <w:r w:rsidRPr="0078442D">
        <w:rPr>
          <w:rFonts w:ascii="Times New Roman" w:hAnsi="Times New Roman"/>
          <w:color w:val="000000" w:themeColor="text1"/>
          <w:sz w:val="24"/>
          <w:szCs w:val="24"/>
          <w:lang w:val="pt-PT"/>
        </w:rPr>
        <w:t xml:space="preserve">Participação que representa uma influência significativa e, portanto, que torna a SP Securitização coligada a SPDA. </w:t>
      </w:r>
    </w:p>
    <w:p w14:paraId="3E55578E" w14:textId="51F5F41C" w:rsidR="0078442D" w:rsidRDefault="0078442D" w:rsidP="000B4FE1">
      <w:pPr>
        <w:pStyle w:val="SemEspaamento"/>
        <w:spacing w:before="120" w:after="120"/>
        <w:rPr>
          <w:rFonts w:ascii="Times New Roman" w:hAnsi="Times New Roman"/>
          <w:noProof/>
          <w:sz w:val="24"/>
          <w:szCs w:val="24"/>
        </w:rPr>
      </w:pPr>
      <w:r w:rsidRPr="0078442D">
        <w:rPr>
          <w:rFonts w:ascii="Times New Roman" w:hAnsi="Times New Roman"/>
          <w:sz w:val="24"/>
          <w:szCs w:val="24"/>
          <w:lang w:val="pt-PT"/>
        </w:rPr>
        <w:t>Em 2021 a SP Securitização encerrou suas atividades tendo sua dissolução autorizada e o processo de liquidação iniciado em Assembleia Geral realizada em maio e finalizado com a aprovação da extinção da Companhia em Assembleia Geral Extraordinária - AGE realizada no dia 15 de outubro de 2021.  O investimento avaliado pelo Método de Equivalência Patrimonial (MEP) foi baixado na data da AGE de extinção, tendo saldo zero (perda por equivalência patrimonial igual ao valor investido) já que a SP Securitização apresentava passivo a descoberto no momento da baixa:</w:t>
      </w:r>
      <w:r w:rsidRPr="0078442D">
        <w:rPr>
          <w:rFonts w:ascii="Times New Roman" w:hAnsi="Times New Roman"/>
          <w:noProof/>
          <w:sz w:val="24"/>
          <w:szCs w:val="24"/>
        </w:rPr>
        <w:tab/>
      </w:r>
    </w:p>
    <w:p w14:paraId="63A2C1EB" w14:textId="77777777" w:rsidR="000B4FE1" w:rsidRPr="0078442D" w:rsidRDefault="000B4FE1" w:rsidP="000B4FE1">
      <w:pPr>
        <w:pStyle w:val="SemEspaamento"/>
        <w:spacing w:before="120" w:after="120"/>
        <w:rPr>
          <w:rFonts w:ascii="Times New Roman" w:hAnsi="Times New Roman"/>
          <w:noProof/>
          <w:sz w:val="24"/>
          <w:szCs w:val="24"/>
        </w:rPr>
      </w:pPr>
    </w:p>
    <w:p w14:paraId="6B0CB887" w14:textId="75F635DA" w:rsidR="0078442D" w:rsidRDefault="0078442D" w:rsidP="000B4FE1">
      <w:pPr>
        <w:autoSpaceDE w:val="0"/>
        <w:autoSpaceDN w:val="0"/>
        <w:adjustRightInd w:val="0"/>
        <w:spacing w:before="120" w:after="120" w:line="240" w:lineRule="auto"/>
        <w:rPr>
          <w:rFonts w:ascii="Times New Roman" w:hAnsi="Times New Roman"/>
          <w:noProof/>
          <w:sz w:val="24"/>
          <w:szCs w:val="24"/>
        </w:rPr>
      </w:pPr>
      <w:r w:rsidRPr="0078442D">
        <w:rPr>
          <w:rFonts w:ascii="Times New Roman" w:hAnsi="Times New Roman"/>
          <w:noProof/>
          <w:sz w:val="24"/>
          <w:szCs w:val="24"/>
        </w:rPr>
        <w:drawing>
          <wp:inline distT="0" distB="0" distL="0" distR="0" wp14:anchorId="46699C15" wp14:editId="63E00C3B">
            <wp:extent cx="5400040" cy="59880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598805"/>
                    </a:xfrm>
                    <a:prstGeom prst="rect">
                      <a:avLst/>
                    </a:prstGeom>
                    <a:noFill/>
                    <a:ln>
                      <a:noFill/>
                    </a:ln>
                  </pic:spPr>
                </pic:pic>
              </a:graphicData>
            </a:graphic>
          </wp:inline>
        </w:drawing>
      </w:r>
    </w:p>
    <w:p w14:paraId="017CD21A" w14:textId="77777777" w:rsidR="000B4FE1" w:rsidRPr="0078442D" w:rsidRDefault="000B4FE1" w:rsidP="000B4FE1">
      <w:pPr>
        <w:autoSpaceDE w:val="0"/>
        <w:autoSpaceDN w:val="0"/>
        <w:adjustRightInd w:val="0"/>
        <w:spacing w:before="120" w:after="120" w:line="240" w:lineRule="auto"/>
        <w:rPr>
          <w:rFonts w:ascii="Times New Roman" w:hAnsi="Times New Roman"/>
          <w:noProof/>
          <w:sz w:val="24"/>
          <w:szCs w:val="24"/>
        </w:rPr>
      </w:pPr>
    </w:p>
    <w:p w14:paraId="621007A1" w14:textId="0A495EC0" w:rsidR="0078442D" w:rsidRPr="0078442D" w:rsidRDefault="0078442D" w:rsidP="000B4FE1">
      <w:pPr>
        <w:autoSpaceDE w:val="0"/>
        <w:autoSpaceDN w:val="0"/>
        <w:adjustRightInd w:val="0"/>
        <w:spacing w:before="120" w:after="120" w:line="240" w:lineRule="auto"/>
        <w:rPr>
          <w:rFonts w:ascii="Times New Roman" w:hAnsi="Times New Roman"/>
          <w:color w:val="000000" w:themeColor="text1"/>
          <w:sz w:val="24"/>
          <w:szCs w:val="24"/>
          <w:lang w:val="pt-PT"/>
        </w:rPr>
      </w:pPr>
      <w:r w:rsidRPr="0078442D">
        <w:rPr>
          <w:rFonts w:ascii="Times New Roman" w:hAnsi="Times New Roman"/>
          <w:noProof/>
          <w:sz w:val="24"/>
          <w:szCs w:val="24"/>
        </w:rPr>
        <w:lastRenderedPageBreak/>
        <w:drawing>
          <wp:inline distT="0" distB="0" distL="0" distR="0" wp14:anchorId="5C95B043" wp14:editId="6DE877D0">
            <wp:extent cx="4114800" cy="5715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571500"/>
                    </a:xfrm>
                    <a:prstGeom prst="rect">
                      <a:avLst/>
                    </a:prstGeom>
                    <a:noFill/>
                    <a:ln>
                      <a:noFill/>
                    </a:ln>
                  </pic:spPr>
                </pic:pic>
              </a:graphicData>
            </a:graphic>
          </wp:inline>
        </w:drawing>
      </w:r>
    </w:p>
    <w:p w14:paraId="05080F4A" w14:textId="77777777" w:rsidR="0078442D" w:rsidRPr="0078442D" w:rsidRDefault="0078442D" w:rsidP="000B4FE1">
      <w:pPr>
        <w:spacing w:before="120" w:after="120" w:line="240" w:lineRule="auto"/>
        <w:rPr>
          <w:rFonts w:ascii="Times New Roman" w:hAnsi="Times New Roman"/>
          <w:b/>
          <w:bCs/>
          <w:sz w:val="24"/>
          <w:szCs w:val="24"/>
        </w:rPr>
      </w:pPr>
    </w:p>
    <w:p w14:paraId="213F4467" w14:textId="77777777" w:rsidR="0078442D" w:rsidRPr="0078442D" w:rsidRDefault="0078442D" w:rsidP="000B4FE1">
      <w:pPr>
        <w:spacing w:before="120" w:after="120" w:line="240" w:lineRule="auto"/>
        <w:rPr>
          <w:rFonts w:ascii="Times New Roman" w:hAnsi="Times New Roman"/>
          <w:b/>
          <w:bCs/>
          <w:sz w:val="24"/>
          <w:szCs w:val="24"/>
        </w:rPr>
      </w:pPr>
      <w:r w:rsidRPr="0078442D">
        <w:rPr>
          <w:rFonts w:ascii="Times New Roman" w:hAnsi="Times New Roman"/>
          <w:b/>
          <w:bCs/>
          <w:sz w:val="24"/>
          <w:szCs w:val="24"/>
        </w:rPr>
        <w:t xml:space="preserve">Outras informações que acompanham as demonstrações contábeis e o relatório do auditor </w:t>
      </w:r>
    </w:p>
    <w:p w14:paraId="132FF7F1" w14:textId="77777777" w:rsidR="0078442D" w:rsidRPr="0078442D" w:rsidRDefault="0078442D" w:rsidP="000B4FE1">
      <w:pPr>
        <w:spacing w:before="120" w:after="120" w:line="240" w:lineRule="auto"/>
        <w:rPr>
          <w:rFonts w:ascii="Times New Roman" w:eastAsia="Arial" w:hAnsi="Times New Roman"/>
          <w:sz w:val="24"/>
          <w:szCs w:val="24"/>
        </w:rPr>
      </w:pPr>
      <w:r w:rsidRPr="0078442D">
        <w:rPr>
          <w:rFonts w:ascii="Times New Roman" w:eastAsia="Arial" w:hAnsi="Times New Roman"/>
          <w:sz w:val="24"/>
          <w:szCs w:val="24"/>
        </w:rPr>
        <w:t xml:space="preserve">A administração da Companhia é responsável por essas demais informações que compreendem o Relatório da Administração. </w:t>
      </w:r>
    </w:p>
    <w:p w14:paraId="324787D5" w14:textId="77777777" w:rsidR="0078442D" w:rsidRPr="0078442D" w:rsidRDefault="0078442D" w:rsidP="000B4FE1">
      <w:pPr>
        <w:spacing w:before="120" w:after="120" w:line="240" w:lineRule="auto"/>
        <w:rPr>
          <w:rFonts w:ascii="Times New Roman" w:eastAsia="Arial" w:hAnsi="Times New Roman"/>
          <w:sz w:val="24"/>
          <w:szCs w:val="24"/>
        </w:rPr>
      </w:pPr>
      <w:r w:rsidRPr="0078442D">
        <w:rPr>
          <w:rFonts w:ascii="Times New Roman" w:eastAsia="Arial" w:hAnsi="Times New Roman"/>
          <w:sz w:val="24"/>
          <w:szCs w:val="24"/>
        </w:rPr>
        <w:t xml:space="preserve">Nossa opinião sobre as demonstrações contábeis não abrange o Relatório da Administração, e não expressamos qualquer forma de conclusão de auditoria sobre esse relatório. </w:t>
      </w:r>
    </w:p>
    <w:p w14:paraId="7D32C174" w14:textId="77777777" w:rsidR="0078442D" w:rsidRPr="0078442D" w:rsidRDefault="0078442D" w:rsidP="000B4FE1">
      <w:pPr>
        <w:spacing w:before="120" w:after="120" w:line="240" w:lineRule="auto"/>
        <w:rPr>
          <w:rFonts w:ascii="Times New Roman" w:eastAsia="Arial" w:hAnsi="Times New Roman"/>
          <w:sz w:val="24"/>
          <w:szCs w:val="24"/>
        </w:rPr>
      </w:pPr>
      <w:r w:rsidRPr="0078442D">
        <w:rPr>
          <w:rFonts w:ascii="Times New Roman" w:eastAsia="Arial" w:hAnsi="Times New Roman"/>
          <w:sz w:val="24"/>
          <w:szCs w:val="24"/>
        </w:rPr>
        <w:t xml:space="preserve">Em conexão com a auditoria das demonstrações contábeis, nossa responsabilidade consiste em ler o Relatório da Administração e, ao fazê-lo, considerar se este se encontra inconsistente com as demonstrações contábeis, com o nosso conhecimento obtido na auditoria ou se, de outra forma, aparenta estar distorcido de forma relevante. </w:t>
      </w:r>
    </w:p>
    <w:p w14:paraId="1F347F7F" w14:textId="77777777" w:rsidR="0078442D" w:rsidRPr="0078442D" w:rsidRDefault="0078442D" w:rsidP="000B4FE1">
      <w:pPr>
        <w:spacing w:before="120" w:after="120" w:line="240" w:lineRule="auto"/>
        <w:rPr>
          <w:rFonts w:ascii="Times New Roman" w:eastAsia="Arial" w:hAnsi="Times New Roman"/>
          <w:sz w:val="24"/>
          <w:szCs w:val="24"/>
        </w:rPr>
      </w:pPr>
      <w:r w:rsidRPr="0078442D">
        <w:rPr>
          <w:rFonts w:ascii="Times New Roman" w:eastAsia="Arial" w:hAnsi="Times New Roman"/>
          <w:sz w:val="24"/>
          <w:szCs w:val="24"/>
        </w:rPr>
        <w:t>Se acaso concluirmos, com base no trabalho realizado, que há distorção significativa no Relatório da Administração, somos requeridos a comunicar esse fato. Não temos nada a relatar a este respeito.</w:t>
      </w:r>
    </w:p>
    <w:p w14:paraId="0017829F" w14:textId="77777777" w:rsidR="0078442D" w:rsidRPr="0078442D" w:rsidRDefault="0078442D" w:rsidP="000B4FE1">
      <w:pPr>
        <w:spacing w:before="120" w:after="120" w:line="240" w:lineRule="auto"/>
        <w:rPr>
          <w:rFonts w:ascii="Times New Roman" w:eastAsia="Arial" w:hAnsi="Times New Roman"/>
          <w:sz w:val="24"/>
          <w:szCs w:val="24"/>
        </w:rPr>
      </w:pPr>
    </w:p>
    <w:p w14:paraId="20FAAC7C" w14:textId="77777777" w:rsidR="0078442D" w:rsidRPr="0078442D" w:rsidRDefault="0078442D" w:rsidP="000B4FE1">
      <w:pPr>
        <w:spacing w:before="120" w:after="120" w:line="240" w:lineRule="auto"/>
        <w:rPr>
          <w:rFonts w:ascii="Times New Roman" w:eastAsia="Calibri" w:hAnsi="Times New Roman"/>
          <w:b/>
          <w:sz w:val="24"/>
          <w:szCs w:val="24"/>
        </w:rPr>
      </w:pPr>
      <w:r w:rsidRPr="0078442D">
        <w:rPr>
          <w:rFonts w:ascii="Times New Roman" w:hAnsi="Times New Roman"/>
          <w:b/>
          <w:bCs/>
          <w:sz w:val="24"/>
          <w:szCs w:val="24"/>
        </w:rPr>
        <w:t>Responsabilidade da administração e da governança pelas demonstrações contábeis</w:t>
      </w:r>
    </w:p>
    <w:p w14:paraId="4BB7D6A8" w14:textId="77777777" w:rsidR="0078442D" w:rsidRPr="0078442D" w:rsidRDefault="0078442D" w:rsidP="000B4FE1">
      <w:pPr>
        <w:spacing w:before="120" w:after="120" w:line="240" w:lineRule="auto"/>
        <w:rPr>
          <w:rFonts w:ascii="Times New Roman" w:hAnsi="Times New Roman"/>
          <w:sz w:val="24"/>
          <w:szCs w:val="24"/>
        </w:rPr>
      </w:pPr>
      <w:r w:rsidRPr="0078442D">
        <w:rPr>
          <w:rFonts w:ascii="Times New Roman" w:hAnsi="Times New Roman"/>
          <w:sz w:val="24"/>
          <w:szCs w:val="24"/>
        </w:rPr>
        <w:t>A administração 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w:t>
      </w:r>
    </w:p>
    <w:p w14:paraId="617A464C" w14:textId="2C94E41F" w:rsidR="0078442D" w:rsidRPr="0078442D" w:rsidRDefault="0078442D" w:rsidP="000B4FE1">
      <w:pPr>
        <w:spacing w:before="120" w:after="120" w:line="240" w:lineRule="auto"/>
        <w:rPr>
          <w:rFonts w:ascii="Times New Roman" w:hAnsi="Times New Roman"/>
          <w:sz w:val="24"/>
          <w:szCs w:val="24"/>
        </w:rPr>
      </w:pPr>
      <w:r w:rsidRPr="0078442D">
        <w:rPr>
          <w:rFonts w:ascii="Times New Roman" w:hAnsi="Times New Roman"/>
          <w:sz w:val="24"/>
          <w:szCs w:val="24"/>
        </w:rPr>
        <w:t>Na elaboração das demonstrações contábeis, a administração é responsável pela avaliação da capacidade da Cia São Paulo de Desenvolvimento e Mobilização de Ativos, continuar operando, divulgando, quando aplicável, os assuntos relacionados com a sua continuidade operacional e o uso dessa base contábil na elaboração das demonstrações contábeis, a não ser que a administração pretenda liquidar a Companhia</w:t>
      </w:r>
      <w:r w:rsidRPr="0078442D">
        <w:rPr>
          <w:rFonts w:ascii="Times New Roman" w:hAnsi="Times New Roman"/>
          <w:color w:val="000000"/>
          <w:sz w:val="24"/>
          <w:szCs w:val="24"/>
        </w:rPr>
        <w:t xml:space="preserve">, </w:t>
      </w:r>
      <w:r w:rsidRPr="0078442D">
        <w:rPr>
          <w:rFonts w:ascii="Times New Roman" w:hAnsi="Times New Roman"/>
          <w:sz w:val="24"/>
          <w:szCs w:val="24"/>
        </w:rPr>
        <w:t>cessar suas operações, ou não tenha nenhuma alternativa realista para evitar o encerramento das operações.</w:t>
      </w:r>
    </w:p>
    <w:p w14:paraId="2AE7A994" w14:textId="77777777" w:rsidR="0078442D" w:rsidRPr="0078442D" w:rsidRDefault="0078442D" w:rsidP="000B4FE1">
      <w:pPr>
        <w:spacing w:before="120" w:after="120" w:line="240" w:lineRule="auto"/>
        <w:rPr>
          <w:rFonts w:ascii="Times New Roman" w:hAnsi="Times New Roman"/>
          <w:sz w:val="24"/>
          <w:szCs w:val="24"/>
        </w:rPr>
      </w:pPr>
      <w:r w:rsidRPr="0078442D">
        <w:rPr>
          <w:rFonts w:ascii="Times New Roman" w:hAnsi="Times New Roman"/>
          <w:sz w:val="24"/>
          <w:szCs w:val="24"/>
        </w:rPr>
        <w:t>Os responsáveis pela governança da Cia São Paulo de Desenvolvimento e Mobilização de Ativos, são aqueles com responsabilidade pela supervisão do processo de elaboração das demonstrações contábeis.</w:t>
      </w:r>
    </w:p>
    <w:p w14:paraId="743AB9E6" w14:textId="77777777" w:rsidR="0078442D" w:rsidRPr="0078442D" w:rsidRDefault="0078442D" w:rsidP="000B4FE1">
      <w:pPr>
        <w:spacing w:before="120" w:after="120" w:line="240" w:lineRule="auto"/>
        <w:rPr>
          <w:rFonts w:ascii="Times New Roman" w:eastAsia="Arial" w:hAnsi="Times New Roman"/>
          <w:b/>
          <w:bCs/>
          <w:sz w:val="24"/>
          <w:szCs w:val="24"/>
        </w:rPr>
      </w:pPr>
    </w:p>
    <w:p w14:paraId="0BFA97C8" w14:textId="77777777" w:rsidR="0078442D" w:rsidRPr="0078442D" w:rsidRDefault="0078442D" w:rsidP="000B4FE1">
      <w:pPr>
        <w:spacing w:before="120" w:after="120" w:line="240" w:lineRule="auto"/>
        <w:rPr>
          <w:rFonts w:ascii="Times New Roman" w:eastAsia="Arial" w:hAnsi="Times New Roman"/>
          <w:b/>
          <w:bCs/>
          <w:sz w:val="24"/>
          <w:szCs w:val="24"/>
        </w:rPr>
      </w:pPr>
      <w:r w:rsidRPr="0078442D">
        <w:rPr>
          <w:rFonts w:ascii="Times New Roman" w:eastAsia="Arial" w:hAnsi="Times New Roman"/>
          <w:b/>
          <w:bCs/>
          <w:sz w:val="24"/>
          <w:szCs w:val="24"/>
        </w:rPr>
        <w:t>Responsabilidades do auditor pela auditoria das demonstrações contábeis</w:t>
      </w:r>
    </w:p>
    <w:p w14:paraId="279D8470" w14:textId="77777777" w:rsidR="0078442D" w:rsidRPr="0078442D" w:rsidRDefault="0078442D" w:rsidP="000B4FE1">
      <w:pPr>
        <w:spacing w:before="120" w:after="120" w:line="240" w:lineRule="auto"/>
        <w:rPr>
          <w:rFonts w:ascii="Times New Roman" w:eastAsia="Arial" w:hAnsi="Times New Roman"/>
          <w:bCs/>
          <w:sz w:val="24"/>
          <w:szCs w:val="24"/>
        </w:rPr>
      </w:pPr>
      <w:r w:rsidRPr="0078442D">
        <w:rPr>
          <w:rFonts w:ascii="Times New Roman" w:eastAsia="Arial" w:hAnsi="Times New Roman"/>
          <w:bCs/>
          <w:sz w:val="24"/>
          <w:szCs w:val="24"/>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w:t>
      </w:r>
      <w:r w:rsidRPr="0078442D">
        <w:rPr>
          <w:rFonts w:ascii="Times New Roman" w:eastAsia="Arial" w:hAnsi="Times New Roman"/>
          <w:bCs/>
          <w:sz w:val="24"/>
          <w:szCs w:val="24"/>
        </w:rPr>
        <w:lastRenderedPageBreak/>
        <w:t>influenciar, dentro de uma perspectiva razoável, as decisões econômicas dos usuários tomadas com base nas referidas demonstrações contábeis.</w:t>
      </w:r>
    </w:p>
    <w:p w14:paraId="60EE79AD" w14:textId="77777777" w:rsidR="0078442D" w:rsidRPr="0078442D" w:rsidRDefault="0078442D" w:rsidP="000B4FE1">
      <w:pPr>
        <w:spacing w:before="120" w:after="120" w:line="240" w:lineRule="auto"/>
        <w:rPr>
          <w:rFonts w:ascii="Times New Roman" w:eastAsia="Arial" w:hAnsi="Times New Roman"/>
          <w:bCs/>
          <w:iCs/>
          <w:sz w:val="24"/>
          <w:szCs w:val="24"/>
        </w:rPr>
      </w:pPr>
      <w:r w:rsidRPr="0078442D">
        <w:rPr>
          <w:rFonts w:ascii="Times New Roman" w:eastAsia="Arial" w:hAnsi="Times New Roman"/>
          <w:bCs/>
          <w:iCs/>
          <w:sz w:val="24"/>
          <w:szCs w:val="24"/>
        </w:rPr>
        <w:t>Como parte da auditoria realizada de acordo com as normas brasileiras e internacionais de auditoria, exercemos julgamento profissional e mantemos ceticismo profissional ao longo da auditoria.</w:t>
      </w:r>
    </w:p>
    <w:p w14:paraId="37BEDC82" w14:textId="77777777" w:rsidR="0078442D" w:rsidRPr="0078442D" w:rsidRDefault="0078442D" w:rsidP="000B4FE1">
      <w:pPr>
        <w:spacing w:before="120" w:after="120" w:line="240" w:lineRule="auto"/>
        <w:rPr>
          <w:rFonts w:ascii="Times New Roman" w:eastAsia="Calibri" w:hAnsi="Times New Roman"/>
          <w:sz w:val="24"/>
          <w:szCs w:val="24"/>
        </w:rPr>
      </w:pPr>
      <w:r w:rsidRPr="0078442D">
        <w:rPr>
          <w:rFonts w:ascii="Times New Roman" w:eastAsia="Arial" w:hAnsi="Times New Roman"/>
          <w:bCs/>
          <w:iCs/>
          <w:sz w:val="24"/>
          <w:szCs w:val="24"/>
        </w:rPr>
        <w:t>Além disso, i</w:t>
      </w:r>
      <w:r w:rsidRPr="0078442D">
        <w:rPr>
          <w:rFonts w:ascii="Times New Roman" w:hAnsi="Times New Roman"/>
          <w:iCs/>
          <w:sz w:val="24"/>
          <w:szCs w:val="24"/>
        </w:rPr>
        <w:t>dentificamos e avaliamos os riscos de distorção relevante nas demonstrações contábeis</w:t>
      </w:r>
      <w:r w:rsidRPr="0078442D">
        <w:rPr>
          <w:rFonts w:ascii="Times New Roman" w:hAnsi="Times New Roman"/>
          <w:sz w:val="24"/>
          <w:szCs w:val="24"/>
        </w:rPr>
        <w:t>, independentemente se causada por fraude ou erro, planejamos e executamos procedimentos de auditoria em resposta a tais riscos, bem como obtivemos evidência de auditoria apropriada e suficiente para fundamentar nossa opinião.</w:t>
      </w:r>
    </w:p>
    <w:p w14:paraId="301E27F7" w14:textId="77777777" w:rsidR="0078442D" w:rsidRPr="0078442D" w:rsidRDefault="0078442D" w:rsidP="000B4FE1">
      <w:pPr>
        <w:spacing w:before="120" w:after="120" w:line="240" w:lineRule="auto"/>
        <w:rPr>
          <w:rFonts w:ascii="Times New Roman" w:hAnsi="Times New Roman"/>
          <w:iCs/>
          <w:sz w:val="24"/>
          <w:szCs w:val="24"/>
        </w:rPr>
      </w:pPr>
      <w:r w:rsidRPr="0078442D">
        <w:rPr>
          <w:rFonts w:ascii="Times New Roman" w:hAnsi="Times New Roman"/>
          <w:sz w:val="24"/>
          <w:szCs w:val="24"/>
        </w:rPr>
        <w:t>O risco de não detecção de distorção relevante resultante de fraude é maior do que o proveniente de erro, já que a fraude pode envolver o ato de burlar os controles internos, conluio, falsificação, omissão ou representações falsas intencionais.</w:t>
      </w:r>
    </w:p>
    <w:p w14:paraId="0FF0062D" w14:textId="77777777" w:rsidR="0078442D" w:rsidRPr="0078442D" w:rsidRDefault="0078442D" w:rsidP="000B4FE1">
      <w:pPr>
        <w:spacing w:before="120" w:after="120" w:line="240" w:lineRule="auto"/>
        <w:rPr>
          <w:rFonts w:ascii="Times New Roman" w:hAnsi="Times New Roman"/>
          <w:sz w:val="24"/>
          <w:szCs w:val="24"/>
        </w:rPr>
      </w:pPr>
      <w:r w:rsidRPr="0078442D">
        <w:rPr>
          <w:rFonts w:ascii="Times New Roman" w:hAnsi="Times New Roman"/>
          <w:sz w:val="24"/>
          <w:szCs w:val="24"/>
        </w:rPr>
        <w:t>Obtivemos entendimento dos controles internos relevantes para a auditoria para planejarmos procedimentos de auditoria apropriados às circunstâncias, mas, não, com o objetivo de expressarmos opinião sobre a eficácia dos controles internos da Cia São Paulo de Desenvolvimento e Mobilização de Ativos. Avaliamos a adequação das políticas contábeis utilizadas e a razoabilidade das estimativas contábeis e respectivas divulgações feitas pela administração.</w:t>
      </w:r>
    </w:p>
    <w:p w14:paraId="06299EDA" w14:textId="77777777" w:rsidR="0078442D" w:rsidRPr="0078442D" w:rsidRDefault="0078442D" w:rsidP="000B4FE1">
      <w:pPr>
        <w:spacing w:before="120" w:after="120" w:line="240" w:lineRule="auto"/>
        <w:rPr>
          <w:rFonts w:ascii="Times New Roman" w:hAnsi="Times New Roman"/>
          <w:sz w:val="24"/>
          <w:szCs w:val="24"/>
        </w:rPr>
      </w:pPr>
      <w:r w:rsidRPr="0078442D">
        <w:rPr>
          <w:rFonts w:ascii="Times New Roman" w:hAnsi="Times New Roman"/>
          <w:iCs/>
          <w:sz w:val="24"/>
          <w:szCs w:val="24"/>
        </w:rPr>
        <w:t xml:space="preserve">Concluímos sobre a adequação do </w:t>
      </w:r>
      <w:r w:rsidRPr="0078442D">
        <w:rPr>
          <w:rFonts w:ascii="Times New Roman" w:hAnsi="Times New Roman"/>
          <w:sz w:val="24"/>
          <w:szCs w:val="24"/>
        </w:rPr>
        <w:t>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Cia São Paulo de Desenvolvimento e Mobilização de Ativos.</w:t>
      </w:r>
    </w:p>
    <w:p w14:paraId="05BFD502" w14:textId="77777777" w:rsidR="0078442D" w:rsidRPr="0078442D" w:rsidRDefault="0078442D" w:rsidP="000B4FE1">
      <w:pPr>
        <w:pStyle w:val="PargrafodaLista"/>
        <w:numPr>
          <w:ilvl w:val="0"/>
          <w:numId w:val="7"/>
        </w:numPr>
        <w:spacing w:before="120" w:after="120" w:line="240" w:lineRule="auto"/>
        <w:ind w:left="284" w:hanging="284"/>
        <w:rPr>
          <w:rFonts w:ascii="Times New Roman" w:hAnsi="Times New Roman"/>
          <w:iCs/>
          <w:sz w:val="24"/>
          <w:szCs w:val="24"/>
        </w:rPr>
      </w:pPr>
      <w:r w:rsidRPr="0078442D">
        <w:rPr>
          <w:rFonts w:ascii="Times New Roman" w:hAnsi="Times New Roman"/>
          <w:sz w:val="24"/>
          <w:szCs w:val="24"/>
        </w:rPr>
        <w:t>Se concluirmos que existe incerteza relevante, devemos chamar atenção em nosso relatório de auditoria para as respectivas divulgações nas demonstrações contábeis ou incluir modificação em nossa opinião, se as divulgações forem inadequadas.</w:t>
      </w:r>
    </w:p>
    <w:p w14:paraId="2B5B6FF7" w14:textId="77777777" w:rsidR="0078442D" w:rsidRPr="0078442D" w:rsidRDefault="0078442D" w:rsidP="000B4FE1">
      <w:pPr>
        <w:pStyle w:val="PargrafodaLista"/>
        <w:numPr>
          <w:ilvl w:val="0"/>
          <w:numId w:val="7"/>
        </w:numPr>
        <w:spacing w:before="120" w:after="120" w:line="240" w:lineRule="auto"/>
        <w:ind w:left="284" w:hanging="284"/>
        <w:rPr>
          <w:rFonts w:ascii="Times New Roman" w:hAnsi="Times New Roman"/>
          <w:iCs/>
          <w:sz w:val="24"/>
          <w:szCs w:val="24"/>
        </w:rPr>
      </w:pPr>
      <w:r w:rsidRPr="0078442D">
        <w:rPr>
          <w:rFonts w:ascii="Times New Roman" w:hAnsi="Times New Roman"/>
          <w:spacing w:val="-4"/>
          <w:kern w:val="8"/>
          <w:sz w:val="24"/>
          <w:szCs w:val="24"/>
          <w:lang w:bidi="he-IL"/>
        </w:rPr>
        <w:t xml:space="preserve">Nossas conclusões estão fundamentadas nas evidências de auditoria obtidas até a data de nosso relatório. Todavia, eventos ou condições futuras podem levar a </w:t>
      </w:r>
      <w:r w:rsidRPr="0078442D">
        <w:rPr>
          <w:rFonts w:ascii="Times New Roman" w:hAnsi="Times New Roman"/>
          <w:color w:val="000000"/>
          <w:sz w:val="24"/>
          <w:szCs w:val="24"/>
        </w:rPr>
        <w:t xml:space="preserve">SPDA </w:t>
      </w:r>
      <w:r w:rsidRPr="0078442D">
        <w:rPr>
          <w:rFonts w:ascii="Times New Roman" w:hAnsi="Times New Roman"/>
          <w:spacing w:val="-4"/>
          <w:kern w:val="8"/>
          <w:sz w:val="24"/>
          <w:szCs w:val="24"/>
          <w:lang w:bidi="he-IL"/>
        </w:rPr>
        <w:t>a não mais se manter em continuidade operacional.</w:t>
      </w:r>
    </w:p>
    <w:p w14:paraId="6DE32015" w14:textId="77777777" w:rsidR="0078442D" w:rsidRPr="0078442D" w:rsidRDefault="0078442D" w:rsidP="000B4FE1">
      <w:pPr>
        <w:pStyle w:val="PargrafodaLista"/>
        <w:numPr>
          <w:ilvl w:val="0"/>
          <w:numId w:val="7"/>
        </w:numPr>
        <w:spacing w:before="120" w:after="120" w:line="240" w:lineRule="auto"/>
        <w:ind w:left="284" w:hanging="284"/>
        <w:rPr>
          <w:rFonts w:ascii="Times New Roman" w:hAnsi="Times New Roman"/>
          <w:sz w:val="24"/>
          <w:szCs w:val="24"/>
        </w:rPr>
      </w:pPr>
      <w:r w:rsidRPr="0078442D">
        <w:rPr>
          <w:rFonts w:ascii="Times New Roman" w:hAnsi="Times New Roman"/>
          <w:sz w:val="24"/>
          <w:szCs w:val="24"/>
        </w:rPr>
        <w:t>Avaliamos a apresentação geral, a estrutura e o conteúdo das demonstrações contábeis, inclusive as divulgações e se as demonstrações contábeis representam as correspondentes transações e os eventos de maneira compatível com o objetivo de apresentação adequada.</w:t>
      </w:r>
    </w:p>
    <w:p w14:paraId="2A7C79B6" w14:textId="77777777" w:rsidR="0078442D" w:rsidRPr="0078442D" w:rsidRDefault="0078442D" w:rsidP="000B4FE1">
      <w:pPr>
        <w:spacing w:before="120" w:after="120" w:line="240" w:lineRule="auto"/>
        <w:rPr>
          <w:rFonts w:ascii="Times New Roman" w:hAnsi="Times New Roman"/>
          <w:sz w:val="24"/>
          <w:szCs w:val="24"/>
        </w:rPr>
      </w:pPr>
      <w:r w:rsidRPr="0078442D">
        <w:rPr>
          <w:rFonts w:ascii="Times New Roman" w:hAnsi="Times New Roman"/>
          <w:sz w:val="24"/>
          <w:szCs w:val="24"/>
        </w:rPr>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14:paraId="04561197" w14:textId="77777777" w:rsidR="0078442D" w:rsidRPr="0078442D" w:rsidRDefault="0078442D" w:rsidP="000B4FE1">
      <w:pPr>
        <w:spacing w:before="120" w:after="120" w:line="240" w:lineRule="auto"/>
        <w:rPr>
          <w:rFonts w:ascii="Times New Roman" w:hAnsi="Times New Roman"/>
          <w:spacing w:val="-4"/>
          <w:kern w:val="8"/>
          <w:sz w:val="24"/>
          <w:szCs w:val="24"/>
          <w:lang w:bidi="he-IL"/>
        </w:rPr>
      </w:pPr>
      <w:r w:rsidRPr="0078442D">
        <w:rPr>
          <w:rFonts w:ascii="Times New Roman" w:hAnsi="Times New Roman"/>
          <w:sz w:val="24"/>
          <w:szCs w:val="24"/>
        </w:rPr>
        <w:t>Fornecemos também aos responsáveis pela governança declaração de que cumprimos com as exigências éticas relevantes, incluindo os requisitos aplicáveis de independência, e comunicamos todos os eventuais relacionamentos ou assuntos que poderiam afetar, consideravelmente, nossa independência, incluindo, quando aplicável, as respectivas salvaguardas</w:t>
      </w:r>
      <w:r w:rsidRPr="0078442D">
        <w:rPr>
          <w:rFonts w:ascii="Times New Roman" w:hAnsi="Times New Roman"/>
          <w:spacing w:val="-4"/>
          <w:kern w:val="8"/>
          <w:sz w:val="24"/>
          <w:szCs w:val="24"/>
          <w:lang w:bidi="he-IL"/>
        </w:rPr>
        <w:t xml:space="preserve">. </w:t>
      </w:r>
    </w:p>
    <w:p w14:paraId="544E4528" w14:textId="77777777" w:rsidR="0078442D" w:rsidRPr="0078442D" w:rsidRDefault="0078442D" w:rsidP="000B4FE1">
      <w:pPr>
        <w:spacing w:before="120" w:after="120" w:line="240" w:lineRule="auto"/>
        <w:rPr>
          <w:rFonts w:ascii="Times New Roman" w:hAnsi="Times New Roman"/>
          <w:sz w:val="24"/>
          <w:szCs w:val="24"/>
        </w:rPr>
      </w:pPr>
      <w:r w:rsidRPr="0078442D">
        <w:rPr>
          <w:rFonts w:ascii="Times New Roman" w:hAnsi="Times New Roman"/>
          <w:sz w:val="24"/>
          <w:szCs w:val="24"/>
        </w:rPr>
        <w:t xml:space="preserve">Dos assuntos que foram objeto de comunicação com os responsáveis pela governança, determinamos aqueles que foram considerados como mais significativos na auditoria das </w:t>
      </w:r>
      <w:r w:rsidRPr="0078442D">
        <w:rPr>
          <w:rFonts w:ascii="Times New Roman" w:hAnsi="Times New Roman"/>
          <w:sz w:val="24"/>
          <w:szCs w:val="24"/>
        </w:rPr>
        <w:lastRenderedPageBreak/>
        <w:t>demonstrações contábeis do exercício corrente e que, dessa maneira, constituem os principais assuntos de auditoria.</w:t>
      </w:r>
    </w:p>
    <w:p w14:paraId="33E4221D" w14:textId="77777777" w:rsidR="0078442D" w:rsidRPr="0078442D" w:rsidRDefault="0078442D" w:rsidP="000B4FE1">
      <w:pPr>
        <w:spacing w:before="120" w:after="120" w:line="240" w:lineRule="auto"/>
        <w:rPr>
          <w:rFonts w:ascii="Times New Roman" w:hAnsi="Times New Roman"/>
          <w:sz w:val="24"/>
          <w:szCs w:val="24"/>
        </w:rPr>
      </w:pPr>
      <w:r w:rsidRPr="0078442D">
        <w:rPr>
          <w:rFonts w:ascii="Times New Roman" w:hAnsi="Times New Roman"/>
          <w:sz w:val="24"/>
          <w:szCs w:val="24"/>
        </w:rPr>
        <w:t xml:space="preserve">Descrevemos esses assuntos em nosso relatório de auditoria, a menos que lei ou regulamento tenha proibido divulgação pública do assunto, ou quando, em circunstâncias extremamente raras, determinarmos que o assunto não deva ser comunicado em nosso relatório porque as consequências adversas de tal comunicação podem, dentro de uma perspectiva razoável, superar os benefícios da comunicação para o interesse público. </w:t>
      </w:r>
      <w:bookmarkStart w:id="2" w:name="_bookmark37"/>
      <w:bookmarkStart w:id="3" w:name="_bookmark38"/>
      <w:bookmarkEnd w:id="2"/>
      <w:bookmarkEnd w:id="3"/>
    </w:p>
    <w:p w14:paraId="463C16E9" w14:textId="77777777" w:rsidR="0078442D" w:rsidRPr="0078442D" w:rsidRDefault="0078442D" w:rsidP="000B4FE1">
      <w:pPr>
        <w:spacing w:before="120" w:after="120" w:line="240" w:lineRule="auto"/>
        <w:rPr>
          <w:rFonts w:ascii="Times New Roman" w:hAnsi="Times New Roman"/>
          <w:sz w:val="24"/>
          <w:szCs w:val="24"/>
        </w:rPr>
      </w:pPr>
    </w:p>
    <w:p w14:paraId="0A47CD21" w14:textId="77777777" w:rsidR="0078442D" w:rsidRPr="0078442D" w:rsidRDefault="0078442D" w:rsidP="000B4FE1">
      <w:pPr>
        <w:spacing w:before="120" w:after="120" w:line="240" w:lineRule="auto"/>
        <w:rPr>
          <w:rFonts w:ascii="Times New Roman" w:hAnsi="Times New Roman"/>
          <w:sz w:val="24"/>
          <w:szCs w:val="24"/>
        </w:rPr>
      </w:pPr>
      <w:r w:rsidRPr="0078442D">
        <w:rPr>
          <w:rFonts w:ascii="Times New Roman" w:eastAsia="Arial" w:hAnsi="Times New Roman"/>
          <w:b/>
          <w:bCs/>
          <w:sz w:val="24"/>
          <w:szCs w:val="24"/>
        </w:rPr>
        <w:t>Outros</w:t>
      </w:r>
    </w:p>
    <w:p w14:paraId="7F950E5A" w14:textId="77777777" w:rsidR="0078442D" w:rsidRPr="0078442D" w:rsidRDefault="0078442D" w:rsidP="000B4FE1">
      <w:pPr>
        <w:spacing w:before="120" w:after="120" w:line="240" w:lineRule="auto"/>
        <w:rPr>
          <w:rFonts w:ascii="Times New Roman" w:hAnsi="Times New Roman"/>
          <w:sz w:val="24"/>
          <w:szCs w:val="24"/>
        </w:rPr>
      </w:pPr>
      <w:r w:rsidRPr="0078442D">
        <w:rPr>
          <w:rFonts w:ascii="Times New Roman" w:hAnsi="Times New Roman"/>
          <w:sz w:val="24"/>
          <w:szCs w:val="24"/>
        </w:rPr>
        <w:t xml:space="preserve">Chamamos a atenção para o fato que as Demonstrações Contábeis do Exercício encerrado em 31 de dezembro de 2020 foram auditadas por nossa firma, cujo relatório foi emitido em 17/03/2021 o qual não continha ressalva. </w:t>
      </w:r>
    </w:p>
    <w:p w14:paraId="145488B6" w14:textId="77777777" w:rsidR="0078442D" w:rsidRPr="0078442D" w:rsidRDefault="0078442D" w:rsidP="0078442D">
      <w:pPr>
        <w:jc w:val="center"/>
        <w:rPr>
          <w:rFonts w:ascii="Times New Roman" w:hAnsi="Times New Roman"/>
          <w:color w:val="000000"/>
          <w:sz w:val="24"/>
          <w:szCs w:val="24"/>
        </w:rPr>
      </w:pPr>
    </w:p>
    <w:p w14:paraId="0A0D64E5" w14:textId="77777777" w:rsidR="0078442D" w:rsidRPr="0078442D" w:rsidRDefault="0078442D" w:rsidP="0078442D">
      <w:pPr>
        <w:jc w:val="center"/>
        <w:rPr>
          <w:rFonts w:ascii="Times New Roman" w:hAnsi="Times New Roman"/>
          <w:color w:val="000000"/>
          <w:sz w:val="24"/>
          <w:szCs w:val="24"/>
        </w:rPr>
      </w:pPr>
      <w:r w:rsidRPr="0078442D">
        <w:rPr>
          <w:rFonts w:ascii="Times New Roman" w:hAnsi="Times New Roman"/>
          <w:color w:val="000000"/>
          <w:sz w:val="24"/>
          <w:szCs w:val="24"/>
        </w:rPr>
        <w:t>Ribeirão Preto (SP), 15 de março de 2022.</w:t>
      </w:r>
    </w:p>
    <w:p w14:paraId="5E4E6E9B" w14:textId="77777777" w:rsidR="0078442D" w:rsidRDefault="0078442D" w:rsidP="0078442D">
      <w:pPr>
        <w:rPr>
          <w:rFonts w:eastAsia="Calibri"/>
        </w:rPr>
      </w:pPr>
    </w:p>
    <w:p w14:paraId="05CF0197" w14:textId="0BA5E2AA" w:rsidR="00F24C0F" w:rsidRPr="0094474F" w:rsidRDefault="0094474F" w:rsidP="0094474F">
      <w:pPr>
        <w:spacing w:line="360" w:lineRule="auto"/>
        <w:jc w:val="center"/>
        <w:rPr>
          <w:rFonts w:ascii="Times New Roman" w:hAnsi="Times New Roman"/>
          <w:sz w:val="20"/>
          <w:szCs w:val="20"/>
        </w:rPr>
      </w:pPr>
      <w:r w:rsidRPr="0094474F">
        <w:rPr>
          <w:rFonts w:ascii="Times New Roman" w:hAnsi="Times New Roman"/>
          <w:noProof/>
          <w:sz w:val="20"/>
          <w:szCs w:val="20"/>
        </w:rPr>
        <w:drawing>
          <wp:inline distT="0" distB="0" distL="0" distR="0" wp14:anchorId="75F54F9F" wp14:editId="0EB7C9F9">
            <wp:extent cx="1522013" cy="561975"/>
            <wp:effectExtent l="0" t="0" r="2540" b="0"/>
            <wp:docPr id="8" name="Imagem 8" descr="Imagem em preto e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Imagem em preto e branco&#10;&#10;Descrição gerada automaticamente com confiança média"/>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7791" cy="567801"/>
                    </a:xfrm>
                    <a:prstGeom prst="rect">
                      <a:avLst/>
                    </a:prstGeom>
                  </pic:spPr>
                </pic:pic>
              </a:graphicData>
            </a:graphic>
          </wp:inline>
        </w:drawing>
      </w:r>
    </w:p>
    <w:p w14:paraId="2E99AD6E" w14:textId="43B4D8D4" w:rsidR="0094474F" w:rsidRPr="000B4FE1" w:rsidRDefault="0094474F" w:rsidP="0094474F">
      <w:pPr>
        <w:spacing w:line="360" w:lineRule="auto"/>
        <w:jc w:val="center"/>
        <w:rPr>
          <w:rFonts w:ascii="Times New Roman" w:hAnsi="Times New Roman"/>
          <w:sz w:val="20"/>
          <w:szCs w:val="20"/>
        </w:rPr>
      </w:pPr>
      <w:r w:rsidRPr="000B4FE1">
        <w:rPr>
          <w:rFonts w:ascii="Times New Roman" w:hAnsi="Times New Roman"/>
          <w:b/>
          <w:bCs/>
          <w:sz w:val="20"/>
          <w:szCs w:val="20"/>
        </w:rPr>
        <w:t>AGUIAR FERES Auditores Independentes S/S</w:t>
      </w:r>
    </w:p>
    <w:p w14:paraId="589F2F19" w14:textId="0BEF24DF" w:rsidR="0094474F" w:rsidRPr="000B4FE1" w:rsidRDefault="0094474F" w:rsidP="0094474F">
      <w:pPr>
        <w:spacing w:line="360" w:lineRule="auto"/>
        <w:jc w:val="center"/>
        <w:rPr>
          <w:rFonts w:ascii="Times New Roman" w:hAnsi="Times New Roman"/>
          <w:sz w:val="20"/>
          <w:szCs w:val="20"/>
        </w:rPr>
      </w:pPr>
      <w:r w:rsidRPr="000B4FE1">
        <w:rPr>
          <w:rFonts w:ascii="Times New Roman" w:hAnsi="Times New Roman"/>
          <w:sz w:val="20"/>
          <w:szCs w:val="20"/>
        </w:rPr>
        <w:t>CRC-2SP 022486/O-4 CVM – 9555</w:t>
      </w:r>
    </w:p>
    <w:p w14:paraId="6DDEBFA0" w14:textId="7066290B" w:rsidR="0094474F" w:rsidRPr="000B4FE1" w:rsidRDefault="0094474F" w:rsidP="0094474F">
      <w:pPr>
        <w:spacing w:line="360" w:lineRule="auto"/>
        <w:jc w:val="center"/>
        <w:rPr>
          <w:rFonts w:ascii="Times New Roman" w:hAnsi="Times New Roman"/>
          <w:sz w:val="20"/>
          <w:szCs w:val="20"/>
        </w:rPr>
      </w:pPr>
      <w:proofErr w:type="spellStart"/>
      <w:r w:rsidRPr="000B4FE1">
        <w:rPr>
          <w:rFonts w:ascii="Times New Roman" w:hAnsi="Times New Roman"/>
          <w:b/>
          <w:bCs/>
          <w:sz w:val="20"/>
          <w:szCs w:val="20"/>
        </w:rPr>
        <w:t>Tanagildo</w:t>
      </w:r>
      <w:proofErr w:type="spellEnd"/>
      <w:r w:rsidRPr="000B4FE1">
        <w:rPr>
          <w:rFonts w:ascii="Times New Roman" w:hAnsi="Times New Roman"/>
          <w:b/>
          <w:bCs/>
          <w:sz w:val="20"/>
          <w:szCs w:val="20"/>
        </w:rPr>
        <w:t xml:space="preserve"> Aguiar Feres</w:t>
      </w:r>
    </w:p>
    <w:p w14:paraId="15281658" w14:textId="77777777" w:rsidR="003E0483" w:rsidRPr="000B4FE1" w:rsidRDefault="0094474F" w:rsidP="0094474F">
      <w:pPr>
        <w:spacing w:line="360" w:lineRule="auto"/>
        <w:jc w:val="center"/>
        <w:rPr>
          <w:rFonts w:ascii="Times New Roman" w:hAnsi="Times New Roman"/>
          <w:sz w:val="20"/>
          <w:szCs w:val="20"/>
        </w:rPr>
        <w:sectPr w:rsidR="003E0483" w:rsidRPr="000B4FE1" w:rsidSect="00726C93">
          <w:footerReference w:type="default" r:id="rId18"/>
          <w:pgSz w:w="11906" w:h="16838"/>
          <w:pgMar w:top="1417" w:right="1701" w:bottom="1417" w:left="1701" w:header="708" w:footer="708" w:gutter="0"/>
          <w:pgNumType w:start="1"/>
          <w:cols w:space="708"/>
          <w:docGrid w:linePitch="360"/>
        </w:sectPr>
      </w:pPr>
      <w:r w:rsidRPr="000B4FE1">
        <w:rPr>
          <w:rFonts w:ascii="Times New Roman" w:hAnsi="Times New Roman"/>
          <w:sz w:val="20"/>
          <w:szCs w:val="20"/>
        </w:rPr>
        <w:t>Contador - CRC1SP067138/O-0</w:t>
      </w:r>
    </w:p>
    <w:tbl>
      <w:tblPr>
        <w:tblW w:w="15475" w:type="dxa"/>
        <w:tblCellMar>
          <w:left w:w="70" w:type="dxa"/>
          <w:right w:w="70" w:type="dxa"/>
        </w:tblCellMar>
        <w:tblLook w:val="04A0" w:firstRow="1" w:lastRow="0" w:firstColumn="1" w:lastColumn="0" w:noHBand="0" w:noVBand="1"/>
      </w:tblPr>
      <w:tblGrid>
        <w:gridCol w:w="2552"/>
        <w:gridCol w:w="185"/>
        <w:gridCol w:w="1065"/>
        <w:gridCol w:w="185"/>
        <w:gridCol w:w="1258"/>
        <w:gridCol w:w="284"/>
        <w:gridCol w:w="1134"/>
        <w:gridCol w:w="425"/>
        <w:gridCol w:w="567"/>
        <w:gridCol w:w="3544"/>
        <w:gridCol w:w="185"/>
        <w:gridCol w:w="1091"/>
        <w:gridCol w:w="185"/>
        <w:gridCol w:w="1091"/>
        <w:gridCol w:w="694"/>
        <w:gridCol w:w="1030"/>
      </w:tblGrid>
      <w:tr w:rsidR="00760863" w:rsidRPr="00547E33" w14:paraId="3C45CF03" w14:textId="77777777" w:rsidTr="000B5497">
        <w:trPr>
          <w:trHeight w:val="315"/>
        </w:trPr>
        <w:tc>
          <w:tcPr>
            <w:tcW w:w="15475" w:type="dxa"/>
            <w:gridSpan w:val="16"/>
            <w:tcBorders>
              <w:top w:val="nil"/>
              <w:left w:val="nil"/>
              <w:bottom w:val="nil"/>
              <w:right w:val="nil"/>
            </w:tcBorders>
            <w:shd w:val="clear" w:color="000000" w:fill="FFFFFF"/>
            <w:noWrap/>
            <w:vAlign w:val="center"/>
            <w:hideMark/>
          </w:tcPr>
          <w:p w14:paraId="71AF70CE" w14:textId="77777777" w:rsidR="00760863" w:rsidRPr="00547E33" w:rsidRDefault="00760863" w:rsidP="00547E33">
            <w:pPr>
              <w:spacing w:line="240" w:lineRule="auto"/>
              <w:jc w:val="left"/>
              <w:rPr>
                <w:rFonts w:ascii="Arial" w:hAnsi="Arial" w:cs="Arial"/>
                <w:b/>
                <w:bCs/>
                <w:color w:val="000000"/>
                <w:sz w:val="16"/>
                <w:szCs w:val="16"/>
                <w:u w:val="single"/>
              </w:rPr>
            </w:pPr>
            <w:r w:rsidRPr="00547E33">
              <w:rPr>
                <w:rFonts w:ascii="Arial" w:hAnsi="Arial" w:cs="Arial"/>
                <w:b/>
                <w:bCs/>
                <w:color w:val="000000"/>
                <w:sz w:val="16"/>
                <w:szCs w:val="16"/>
                <w:u w:val="single"/>
              </w:rPr>
              <w:lastRenderedPageBreak/>
              <w:t>COMPANHIA SÃO PAULO DE DESENVOLVIMENTO E MOBILIZAÇÃO DE ATIVOS - SPDA</w:t>
            </w:r>
          </w:p>
          <w:p w14:paraId="5E108EDE" w14:textId="5D434B9C" w:rsidR="00760863" w:rsidRPr="00547E33" w:rsidRDefault="00760863" w:rsidP="00547E33">
            <w:pPr>
              <w:spacing w:line="240" w:lineRule="auto"/>
              <w:jc w:val="center"/>
              <w:rPr>
                <w:rFonts w:ascii="Arial" w:hAnsi="Arial" w:cs="Arial"/>
                <w:sz w:val="16"/>
                <w:szCs w:val="16"/>
              </w:rPr>
            </w:pPr>
            <w:r w:rsidRPr="00547E33">
              <w:rPr>
                <w:rFonts w:ascii="Arial" w:hAnsi="Arial" w:cs="Arial"/>
                <w:sz w:val="16"/>
                <w:szCs w:val="16"/>
              </w:rPr>
              <w:t> </w:t>
            </w:r>
          </w:p>
        </w:tc>
      </w:tr>
      <w:tr w:rsidR="00547E33" w:rsidRPr="00547E33" w14:paraId="42689E35" w14:textId="77777777" w:rsidTr="00547E33">
        <w:trPr>
          <w:trHeight w:val="315"/>
        </w:trPr>
        <w:tc>
          <w:tcPr>
            <w:tcW w:w="2552" w:type="dxa"/>
            <w:tcBorders>
              <w:top w:val="nil"/>
              <w:left w:val="nil"/>
              <w:bottom w:val="nil"/>
              <w:right w:val="nil"/>
            </w:tcBorders>
            <w:shd w:val="clear" w:color="000000" w:fill="FFFFFF"/>
            <w:noWrap/>
            <w:vAlign w:val="center"/>
            <w:hideMark/>
          </w:tcPr>
          <w:p w14:paraId="5D23834D" w14:textId="7287769C" w:rsidR="00547E33" w:rsidRPr="00547E33" w:rsidRDefault="00547E33" w:rsidP="00547E33">
            <w:pPr>
              <w:spacing w:line="240" w:lineRule="auto"/>
              <w:jc w:val="left"/>
              <w:rPr>
                <w:rFonts w:ascii="Arial" w:hAnsi="Arial" w:cs="Arial"/>
                <w:color w:val="000000"/>
                <w:sz w:val="16"/>
                <w:szCs w:val="16"/>
              </w:rPr>
            </w:pPr>
          </w:p>
        </w:tc>
        <w:tc>
          <w:tcPr>
            <w:tcW w:w="185" w:type="dxa"/>
            <w:tcBorders>
              <w:top w:val="nil"/>
              <w:left w:val="nil"/>
              <w:bottom w:val="nil"/>
              <w:right w:val="nil"/>
            </w:tcBorders>
            <w:shd w:val="clear" w:color="000000" w:fill="FFFFFF"/>
            <w:noWrap/>
            <w:vAlign w:val="center"/>
            <w:hideMark/>
          </w:tcPr>
          <w:p w14:paraId="3670F950"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271951D3"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1164C460"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61CE5D9B"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44E9EF21"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5D87AD70"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39158378"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09616E03"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79C60D47"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3DF852BB"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7A8AA62C"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3415E8CF"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47912CBC"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276DF27A"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3FFC056B"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r>
      <w:tr w:rsidR="00547E33" w:rsidRPr="004C4D89" w14:paraId="7B57C03A" w14:textId="77777777" w:rsidTr="00547E33">
        <w:trPr>
          <w:trHeight w:val="315"/>
        </w:trPr>
        <w:tc>
          <w:tcPr>
            <w:tcW w:w="2552" w:type="dxa"/>
            <w:tcBorders>
              <w:top w:val="nil"/>
              <w:left w:val="nil"/>
              <w:bottom w:val="nil"/>
              <w:right w:val="nil"/>
            </w:tcBorders>
            <w:shd w:val="clear" w:color="000000" w:fill="FFFFFF"/>
            <w:noWrap/>
            <w:vAlign w:val="center"/>
            <w:hideMark/>
          </w:tcPr>
          <w:p w14:paraId="428A23E8" w14:textId="77777777" w:rsidR="00547E33" w:rsidRPr="004C4D89" w:rsidRDefault="00547E33" w:rsidP="005E4AAC">
            <w:pPr>
              <w:pStyle w:val="Ttulo1"/>
              <w:rPr>
                <w:rFonts w:ascii="Arial" w:hAnsi="Arial" w:cs="Arial"/>
                <w:sz w:val="16"/>
                <w:szCs w:val="16"/>
              </w:rPr>
            </w:pPr>
            <w:bookmarkStart w:id="4" w:name="_Toc100851776"/>
            <w:r w:rsidRPr="004C4D89">
              <w:rPr>
                <w:rFonts w:ascii="Arial" w:hAnsi="Arial" w:cs="Arial"/>
                <w:color w:val="000000" w:themeColor="text1"/>
                <w:sz w:val="16"/>
                <w:szCs w:val="16"/>
              </w:rPr>
              <w:t>BALANÇO PATRIMONIAL</w:t>
            </w:r>
            <w:bookmarkEnd w:id="4"/>
            <w:r w:rsidRPr="004C4D89">
              <w:rPr>
                <w:rFonts w:ascii="Arial" w:hAnsi="Arial" w:cs="Arial"/>
                <w:sz w:val="16"/>
                <w:szCs w:val="16"/>
              </w:rPr>
              <w:t xml:space="preserve"> </w:t>
            </w:r>
          </w:p>
        </w:tc>
        <w:tc>
          <w:tcPr>
            <w:tcW w:w="185" w:type="dxa"/>
            <w:tcBorders>
              <w:top w:val="nil"/>
              <w:left w:val="nil"/>
              <w:bottom w:val="nil"/>
              <w:right w:val="nil"/>
            </w:tcBorders>
            <w:shd w:val="clear" w:color="000000" w:fill="FFFFFF"/>
            <w:noWrap/>
            <w:vAlign w:val="center"/>
            <w:hideMark/>
          </w:tcPr>
          <w:p w14:paraId="48904E27"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631303F6"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6B8BCD61"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6D52FA59"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235B08C4"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766C1859"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2BEF03AC"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0B6CA259"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619CE109"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5A71F2A8"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6076EF72"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4DCCCF24"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4533730B"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61D1341A"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31C8B1BF"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r>
      <w:tr w:rsidR="00760863" w:rsidRPr="00547E33" w14:paraId="1521254E" w14:textId="77777777" w:rsidTr="00EB028D">
        <w:trPr>
          <w:trHeight w:val="315"/>
        </w:trPr>
        <w:tc>
          <w:tcPr>
            <w:tcW w:w="15475" w:type="dxa"/>
            <w:gridSpan w:val="16"/>
            <w:tcBorders>
              <w:top w:val="nil"/>
              <w:left w:val="nil"/>
              <w:bottom w:val="nil"/>
              <w:right w:val="nil"/>
            </w:tcBorders>
            <w:shd w:val="clear" w:color="000000" w:fill="FFFFFF"/>
            <w:noWrap/>
            <w:vAlign w:val="center"/>
            <w:hideMark/>
          </w:tcPr>
          <w:p w14:paraId="5FC96747" w14:textId="77777777" w:rsidR="00760863" w:rsidRPr="00547E33" w:rsidRDefault="0076086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xml:space="preserve">EM 31 DE DEZEMBRO DE 2021 E 31 de DEZEMBRO DE 2020  </w:t>
            </w:r>
          </w:p>
          <w:p w14:paraId="246D6DFC" w14:textId="4C8BFC0A" w:rsidR="00760863" w:rsidRPr="00547E33" w:rsidRDefault="00760863" w:rsidP="00760863">
            <w:pPr>
              <w:spacing w:line="240" w:lineRule="auto"/>
              <w:jc w:val="center"/>
              <w:rPr>
                <w:rFonts w:ascii="Arial" w:hAnsi="Arial" w:cs="Arial"/>
                <w:sz w:val="16"/>
                <w:szCs w:val="16"/>
              </w:rPr>
            </w:pPr>
            <w:r w:rsidRPr="00547E33">
              <w:rPr>
                <w:rFonts w:ascii="Arial" w:hAnsi="Arial" w:cs="Arial"/>
                <w:color w:val="000000"/>
                <w:sz w:val="16"/>
                <w:szCs w:val="16"/>
              </w:rPr>
              <w:t> </w:t>
            </w:r>
            <w:r w:rsidRPr="00547E33">
              <w:rPr>
                <w:rFonts w:ascii="Arial" w:hAnsi="Arial" w:cs="Arial"/>
                <w:sz w:val="16"/>
                <w:szCs w:val="16"/>
              </w:rPr>
              <w:t> </w:t>
            </w:r>
          </w:p>
        </w:tc>
      </w:tr>
      <w:tr w:rsidR="00547E33" w:rsidRPr="00547E33" w14:paraId="4D676147" w14:textId="77777777" w:rsidTr="00547E33">
        <w:trPr>
          <w:trHeight w:val="315"/>
        </w:trPr>
        <w:tc>
          <w:tcPr>
            <w:tcW w:w="2552" w:type="dxa"/>
            <w:tcBorders>
              <w:top w:val="nil"/>
              <w:left w:val="nil"/>
              <w:bottom w:val="single" w:sz="4" w:space="0" w:color="auto"/>
              <w:right w:val="nil"/>
            </w:tcBorders>
            <w:shd w:val="clear" w:color="000000" w:fill="FFFFFF"/>
            <w:noWrap/>
            <w:vAlign w:val="center"/>
            <w:hideMark/>
          </w:tcPr>
          <w:p w14:paraId="33A0E320"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(Valores expressos em reais R$)</w:t>
            </w:r>
          </w:p>
        </w:tc>
        <w:tc>
          <w:tcPr>
            <w:tcW w:w="185" w:type="dxa"/>
            <w:tcBorders>
              <w:top w:val="nil"/>
              <w:left w:val="nil"/>
              <w:bottom w:val="single" w:sz="4" w:space="0" w:color="auto"/>
              <w:right w:val="nil"/>
            </w:tcBorders>
            <w:shd w:val="clear" w:color="000000" w:fill="FFFFFF"/>
            <w:noWrap/>
            <w:vAlign w:val="center"/>
            <w:hideMark/>
          </w:tcPr>
          <w:p w14:paraId="3E360889"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single" w:sz="4" w:space="0" w:color="auto"/>
              <w:right w:val="nil"/>
            </w:tcBorders>
            <w:shd w:val="clear" w:color="000000" w:fill="FFFFFF"/>
            <w:noWrap/>
            <w:vAlign w:val="center"/>
            <w:hideMark/>
          </w:tcPr>
          <w:p w14:paraId="39F2354E"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single" w:sz="4" w:space="0" w:color="auto"/>
              <w:right w:val="nil"/>
            </w:tcBorders>
            <w:shd w:val="clear" w:color="000000" w:fill="FFFFFF"/>
            <w:noWrap/>
            <w:vAlign w:val="center"/>
            <w:hideMark/>
          </w:tcPr>
          <w:p w14:paraId="1BF3BA65"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single" w:sz="4" w:space="0" w:color="auto"/>
              <w:right w:val="nil"/>
            </w:tcBorders>
            <w:shd w:val="clear" w:color="000000" w:fill="FFFFFF"/>
            <w:noWrap/>
            <w:vAlign w:val="center"/>
            <w:hideMark/>
          </w:tcPr>
          <w:p w14:paraId="70426BFC"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single" w:sz="4" w:space="0" w:color="auto"/>
              <w:right w:val="nil"/>
            </w:tcBorders>
            <w:shd w:val="clear" w:color="000000" w:fill="FFFFFF"/>
            <w:noWrap/>
            <w:vAlign w:val="center"/>
            <w:hideMark/>
          </w:tcPr>
          <w:p w14:paraId="3F35A4B3"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single" w:sz="4" w:space="0" w:color="auto"/>
              <w:right w:val="nil"/>
            </w:tcBorders>
            <w:shd w:val="clear" w:color="000000" w:fill="FFFFFF"/>
            <w:noWrap/>
            <w:vAlign w:val="center"/>
            <w:hideMark/>
          </w:tcPr>
          <w:p w14:paraId="07FC2E23"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single" w:sz="4" w:space="0" w:color="auto"/>
              <w:right w:val="nil"/>
            </w:tcBorders>
            <w:shd w:val="clear" w:color="000000" w:fill="FFFFFF"/>
            <w:noWrap/>
            <w:vAlign w:val="center"/>
            <w:hideMark/>
          </w:tcPr>
          <w:p w14:paraId="7082B6A6"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single" w:sz="4" w:space="0" w:color="auto"/>
              <w:right w:val="nil"/>
            </w:tcBorders>
            <w:shd w:val="clear" w:color="000000" w:fill="FFFFFF"/>
            <w:noWrap/>
            <w:vAlign w:val="center"/>
            <w:hideMark/>
          </w:tcPr>
          <w:p w14:paraId="61A5F883"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single" w:sz="4" w:space="0" w:color="auto"/>
              <w:right w:val="nil"/>
            </w:tcBorders>
            <w:shd w:val="clear" w:color="000000" w:fill="FFFFFF"/>
            <w:noWrap/>
            <w:vAlign w:val="center"/>
            <w:hideMark/>
          </w:tcPr>
          <w:p w14:paraId="373B9D52" w14:textId="77777777" w:rsidR="00547E33" w:rsidRPr="00547E33" w:rsidRDefault="00547E33" w:rsidP="00547E33">
            <w:pPr>
              <w:spacing w:line="240" w:lineRule="auto"/>
              <w:jc w:val="left"/>
              <w:rPr>
                <w:rFonts w:ascii="Arial" w:hAnsi="Arial" w:cs="Arial"/>
                <w:i/>
                <w:iCs/>
                <w:color w:val="000000"/>
                <w:sz w:val="16"/>
                <w:szCs w:val="16"/>
              </w:rPr>
            </w:pPr>
            <w:r w:rsidRPr="00547E33">
              <w:rPr>
                <w:rFonts w:ascii="Arial" w:hAnsi="Arial" w:cs="Arial"/>
                <w:i/>
                <w:iCs/>
                <w:color w:val="000000"/>
                <w:sz w:val="16"/>
                <w:szCs w:val="16"/>
              </w:rPr>
              <w:t> </w:t>
            </w:r>
          </w:p>
        </w:tc>
        <w:tc>
          <w:tcPr>
            <w:tcW w:w="185" w:type="dxa"/>
            <w:tcBorders>
              <w:top w:val="nil"/>
              <w:left w:val="nil"/>
              <w:bottom w:val="single" w:sz="4" w:space="0" w:color="auto"/>
              <w:right w:val="nil"/>
            </w:tcBorders>
            <w:shd w:val="clear" w:color="000000" w:fill="FFFFFF"/>
            <w:noWrap/>
            <w:vAlign w:val="center"/>
            <w:hideMark/>
          </w:tcPr>
          <w:p w14:paraId="050F2391" w14:textId="77777777" w:rsidR="00547E33" w:rsidRPr="00547E33" w:rsidRDefault="00547E33" w:rsidP="00547E33">
            <w:pPr>
              <w:spacing w:line="240" w:lineRule="auto"/>
              <w:jc w:val="left"/>
              <w:rPr>
                <w:rFonts w:ascii="Arial" w:hAnsi="Arial" w:cs="Arial"/>
                <w:i/>
                <w:iCs/>
                <w:color w:val="000000"/>
                <w:sz w:val="16"/>
                <w:szCs w:val="16"/>
              </w:rPr>
            </w:pPr>
            <w:r w:rsidRPr="00547E33">
              <w:rPr>
                <w:rFonts w:ascii="Arial" w:hAnsi="Arial" w:cs="Arial"/>
                <w:i/>
                <w:iCs/>
                <w:color w:val="000000"/>
                <w:sz w:val="16"/>
                <w:szCs w:val="16"/>
              </w:rPr>
              <w:t> </w:t>
            </w:r>
          </w:p>
        </w:tc>
        <w:tc>
          <w:tcPr>
            <w:tcW w:w="1091" w:type="dxa"/>
            <w:tcBorders>
              <w:top w:val="nil"/>
              <w:left w:val="nil"/>
              <w:bottom w:val="single" w:sz="4" w:space="0" w:color="auto"/>
              <w:right w:val="nil"/>
            </w:tcBorders>
            <w:shd w:val="clear" w:color="000000" w:fill="FFFFFF"/>
            <w:noWrap/>
            <w:vAlign w:val="center"/>
            <w:hideMark/>
          </w:tcPr>
          <w:p w14:paraId="30D41DCF" w14:textId="77777777" w:rsidR="00547E33" w:rsidRPr="00547E33" w:rsidRDefault="00547E33" w:rsidP="00547E33">
            <w:pPr>
              <w:spacing w:line="240" w:lineRule="auto"/>
              <w:jc w:val="center"/>
              <w:rPr>
                <w:rFonts w:ascii="Arial" w:hAnsi="Arial" w:cs="Arial"/>
                <w:i/>
                <w:iCs/>
                <w:sz w:val="16"/>
                <w:szCs w:val="16"/>
              </w:rPr>
            </w:pPr>
            <w:r w:rsidRPr="00547E33">
              <w:rPr>
                <w:rFonts w:ascii="Arial" w:hAnsi="Arial" w:cs="Arial"/>
                <w:i/>
                <w:iCs/>
                <w:sz w:val="16"/>
                <w:szCs w:val="16"/>
              </w:rPr>
              <w:t> </w:t>
            </w:r>
          </w:p>
        </w:tc>
        <w:tc>
          <w:tcPr>
            <w:tcW w:w="185" w:type="dxa"/>
            <w:tcBorders>
              <w:top w:val="nil"/>
              <w:left w:val="nil"/>
              <w:bottom w:val="single" w:sz="4" w:space="0" w:color="auto"/>
              <w:right w:val="nil"/>
            </w:tcBorders>
            <w:shd w:val="clear" w:color="000000" w:fill="FFFFFF"/>
            <w:noWrap/>
            <w:vAlign w:val="center"/>
            <w:hideMark/>
          </w:tcPr>
          <w:p w14:paraId="54886783" w14:textId="77777777" w:rsidR="00547E33" w:rsidRPr="00547E33" w:rsidRDefault="00547E33" w:rsidP="00547E33">
            <w:pPr>
              <w:spacing w:line="240" w:lineRule="auto"/>
              <w:jc w:val="center"/>
              <w:rPr>
                <w:rFonts w:ascii="Arial" w:hAnsi="Arial" w:cs="Arial"/>
                <w:i/>
                <w:iCs/>
                <w:sz w:val="16"/>
                <w:szCs w:val="16"/>
              </w:rPr>
            </w:pPr>
            <w:r w:rsidRPr="00547E33">
              <w:rPr>
                <w:rFonts w:ascii="Arial" w:hAnsi="Arial" w:cs="Arial"/>
                <w:i/>
                <w:iCs/>
                <w:sz w:val="16"/>
                <w:szCs w:val="16"/>
              </w:rPr>
              <w:t> </w:t>
            </w:r>
          </w:p>
        </w:tc>
        <w:tc>
          <w:tcPr>
            <w:tcW w:w="1091" w:type="dxa"/>
            <w:tcBorders>
              <w:top w:val="nil"/>
              <w:left w:val="nil"/>
              <w:bottom w:val="single" w:sz="4" w:space="0" w:color="auto"/>
              <w:right w:val="nil"/>
            </w:tcBorders>
            <w:shd w:val="clear" w:color="000000" w:fill="FFFFFF"/>
            <w:noWrap/>
            <w:vAlign w:val="center"/>
            <w:hideMark/>
          </w:tcPr>
          <w:p w14:paraId="0FF7FA37" w14:textId="77777777" w:rsidR="00547E33" w:rsidRPr="00547E33" w:rsidRDefault="00547E33" w:rsidP="00547E33">
            <w:pPr>
              <w:spacing w:line="240" w:lineRule="auto"/>
              <w:jc w:val="center"/>
              <w:rPr>
                <w:rFonts w:ascii="Arial" w:hAnsi="Arial" w:cs="Arial"/>
                <w:i/>
                <w:iCs/>
                <w:sz w:val="16"/>
                <w:szCs w:val="16"/>
              </w:rPr>
            </w:pPr>
            <w:r w:rsidRPr="00547E33">
              <w:rPr>
                <w:rFonts w:ascii="Arial" w:hAnsi="Arial" w:cs="Arial"/>
                <w:i/>
                <w:iCs/>
                <w:sz w:val="16"/>
                <w:szCs w:val="16"/>
              </w:rPr>
              <w:t> </w:t>
            </w:r>
          </w:p>
        </w:tc>
        <w:tc>
          <w:tcPr>
            <w:tcW w:w="694" w:type="dxa"/>
            <w:tcBorders>
              <w:top w:val="nil"/>
              <w:left w:val="nil"/>
              <w:bottom w:val="single" w:sz="4" w:space="0" w:color="auto"/>
              <w:right w:val="nil"/>
            </w:tcBorders>
            <w:shd w:val="clear" w:color="000000" w:fill="FFFFFF"/>
            <w:noWrap/>
            <w:vAlign w:val="center"/>
            <w:hideMark/>
          </w:tcPr>
          <w:p w14:paraId="3746B97E" w14:textId="77777777" w:rsidR="00547E33" w:rsidRPr="00547E33" w:rsidRDefault="00547E33" w:rsidP="00547E33">
            <w:pPr>
              <w:spacing w:line="240" w:lineRule="auto"/>
              <w:jc w:val="center"/>
              <w:rPr>
                <w:rFonts w:ascii="Arial" w:hAnsi="Arial" w:cs="Arial"/>
                <w:i/>
                <w:iCs/>
                <w:sz w:val="16"/>
                <w:szCs w:val="16"/>
              </w:rPr>
            </w:pPr>
            <w:r w:rsidRPr="00547E33">
              <w:rPr>
                <w:rFonts w:ascii="Arial" w:hAnsi="Arial" w:cs="Arial"/>
                <w:i/>
                <w:iCs/>
                <w:sz w:val="16"/>
                <w:szCs w:val="16"/>
              </w:rPr>
              <w:t> </w:t>
            </w:r>
          </w:p>
        </w:tc>
        <w:tc>
          <w:tcPr>
            <w:tcW w:w="1030" w:type="dxa"/>
            <w:tcBorders>
              <w:top w:val="nil"/>
              <w:left w:val="nil"/>
              <w:bottom w:val="single" w:sz="4" w:space="0" w:color="auto"/>
              <w:right w:val="nil"/>
            </w:tcBorders>
            <w:shd w:val="clear" w:color="000000" w:fill="FFFFFF"/>
            <w:noWrap/>
            <w:vAlign w:val="center"/>
            <w:hideMark/>
          </w:tcPr>
          <w:p w14:paraId="2F46E261" w14:textId="77777777" w:rsidR="00547E33" w:rsidRPr="00547E33" w:rsidRDefault="00547E33" w:rsidP="00547E33">
            <w:pPr>
              <w:spacing w:line="240" w:lineRule="auto"/>
              <w:jc w:val="center"/>
              <w:rPr>
                <w:rFonts w:ascii="Arial" w:hAnsi="Arial" w:cs="Arial"/>
                <w:i/>
                <w:iCs/>
                <w:sz w:val="16"/>
                <w:szCs w:val="16"/>
              </w:rPr>
            </w:pPr>
            <w:r w:rsidRPr="00547E33">
              <w:rPr>
                <w:rFonts w:ascii="Arial" w:hAnsi="Arial" w:cs="Arial"/>
                <w:i/>
                <w:iCs/>
                <w:sz w:val="16"/>
                <w:szCs w:val="16"/>
              </w:rPr>
              <w:t> </w:t>
            </w:r>
          </w:p>
        </w:tc>
      </w:tr>
      <w:tr w:rsidR="00547E33" w:rsidRPr="00547E33" w14:paraId="68DBFC92" w14:textId="77777777" w:rsidTr="00547E33">
        <w:trPr>
          <w:trHeight w:val="315"/>
        </w:trPr>
        <w:tc>
          <w:tcPr>
            <w:tcW w:w="2552" w:type="dxa"/>
            <w:tcBorders>
              <w:top w:val="nil"/>
              <w:left w:val="nil"/>
              <w:bottom w:val="nil"/>
              <w:right w:val="nil"/>
            </w:tcBorders>
            <w:shd w:val="clear" w:color="000000" w:fill="FFFFFF"/>
            <w:noWrap/>
            <w:vAlign w:val="center"/>
            <w:hideMark/>
          </w:tcPr>
          <w:p w14:paraId="120BC9EC"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694E1024"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72CE11C3"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668C5A20"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316A7A3B"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5CE005E5"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194F0194"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06FC4703"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173CF311"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184596C4" w14:textId="77777777" w:rsidR="00547E33" w:rsidRPr="00547E33" w:rsidRDefault="00547E33" w:rsidP="00547E33">
            <w:pPr>
              <w:spacing w:line="240" w:lineRule="auto"/>
              <w:jc w:val="left"/>
              <w:rPr>
                <w:rFonts w:ascii="Arial" w:hAnsi="Arial" w:cs="Arial"/>
                <w:i/>
                <w:iCs/>
                <w:color w:val="000000"/>
                <w:sz w:val="16"/>
                <w:szCs w:val="16"/>
              </w:rPr>
            </w:pPr>
            <w:r w:rsidRPr="00547E33">
              <w:rPr>
                <w:rFonts w:ascii="Arial" w:hAnsi="Arial" w:cs="Arial"/>
                <w:i/>
                <w:iCs/>
                <w:color w:val="000000"/>
                <w:sz w:val="16"/>
                <w:szCs w:val="16"/>
              </w:rPr>
              <w:t> </w:t>
            </w:r>
          </w:p>
        </w:tc>
        <w:tc>
          <w:tcPr>
            <w:tcW w:w="185" w:type="dxa"/>
            <w:tcBorders>
              <w:top w:val="nil"/>
              <w:left w:val="nil"/>
              <w:bottom w:val="nil"/>
              <w:right w:val="nil"/>
            </w:tcBorders>
            <w:shd w:val="clear" w:color="000000" w:fill="FFFFFF"/>
            <w:noWrap/>
            <w:vAlign w:val="center"/>
            <w:hideMark/>
          </w:tcPr>
          <w:p w14:paraId="40B58A89" w14:textId="77777777" w:rsidR="00547E33" w:rsidRPr="00547E33" w:rsidRDefault="00547E33" w:rsidP="00547E33">
            <w:pPr>
              <w:spacing w:line="240" w:lineRule="auto"/>
              <w:jc w:val="left"/>
              <w:rPr>
                <w:rFonts w:ascii="Arial" w:hAnsi="Arial" w:cs="Arial"/>
                <w:i/>
                <w:iCs/>
                <w:color w:val="000000"/>
                <w:sz w:val="16"/>
                <w:szCs w:val="16"/>
              </w:rPr>
            </w:pPr>
            <w:r w:rsidRPr="00547E33">
              <w:rPr>
                <w:rFonts w:ascii="Arial" w:hAnsi="Arial" w:cs="Arial"/>
                <w:i/>
                <w:iCs/>
                <w:color w:val="000000"/>
                <w:sz w:val="16"/>
                <w:szCs w:val="16"/>
              </w:rPr>
              <w:t> </w:t>
            </w:r>
          </w:p>
        </w:tc>
        <w:tc>
          <w:tcPr>
            <w:tcW w:w="1091" w:type="dxa"/>
            <w:tcBorders>
              <w:top w:val="nil"/>
              <w:left w:val="nil"/>
              <w:bottom w:val="nil"/>
              <w:right w:val="nil"/>
            </w:tcBorders>
            <w:shd w:val="clear" w:color="000000" w:fill="FFFFFF"/>
            <w:noWrap/>
            <w:vAlign w:val="center"/>
            <w:hideMark/>
          </w:tcPr>
          <w:p w14:paraId="0F907F7E" w14:textId="77777777" w:rsidR="00547E33" w:rsidRPr="00547E33" w:rsidRDefault="00547E33" w:rsidP="00547E33">
            <w:pPr>
              <w:spacing w:line="240" w:lineRule="auto"/>
              <w:jc w:val="center"/>
              <w:rPr>
                <w:rFonts w:ascii="Arial" w:hAnsi="Arial" w:cs="Arial"/>
                <w:i/>
                <w:iCs/>
                <w:sz w:val="16"/>
                <w:szCs w:val="16"/>
              </w:rPr>
            </w:pPr>
            <w:r w:rsidRPr="00547E33">
              <w:rPr>
                <w:rFonts w:ascii="Arial" w:hAnsi="Arial" w:cs="Arial"/>
                <w:i/>
                <w:iCs/>
                <w:sz w:val="16"/>
                <w:szCs w:val="16"/>
              </w:rPr>
              <w:t> </w:t>
            </w:r>
          </w:p>
        </w:tc>
        <w:tc>
          <w:tcPr>
            <w:tcW w:w="185" w:type="dxa"/>
            <w:tcBorders>
              <w:top w:val="nil"/>
              <w:left w:val="nil"/>
              <w:bottom w:val="nil"/>
              <w:right w:val="nil"/>
            </w:tcBorders>
            <w:shd w:val="clear" w:color="000000" w:fill="FFFFFF"/>
            <w:noWrap/>
            <w:vAlign w:val="center"/>
            <w:hideMark/>
          </w:tcPr>
          <w:p w14:paraId="3577B075" w14:textId="77777777" w:rsidR="00547E33" w:rsidRPr="00547E33" w:rsidRDefault="00547E33" w:rsidP="00547E33">
            <w:pPr>
              <w:spacing w:line="240" w:lineRule="auto"/>
              <w:jc w:val="center"/>
              <w:rPr>
                <w:rFonts w:ascii="Arial" w:hAnsi="Arial" w:cs="Arial"/>
                <w:i/>
                <w:iCs/>
                <w:sz w:val="16"/>
                <w:szCs w:val="16"/>
              </w:rPr>
            </w:pPr>
            <w:r w:rsidRPr="00547E33">
              <w:rPr>
                <w:rFonts w:ascii="Arial" w:hAnsi="Arial" w:cs="Arial"/>
                <w:i/>
                <w:iCs/>
                <w:sz w:val="16"/>
                <w:szCs w:val="16"/>
              </w:rPr>
              <w:t> </w:t>
            </w:r>
          </w:p>
        </w:tc>
        <w:tc>
          <w:tcPr>
            <w:tcW w:w="1091" w:type="dxa"/>
            <w:tcBorders>
              <w:top w:val="nil"/>
              <w:left w:val="nil"/>
              <w:bottom w:val="nil"/>
              <w:right w:val="nil"/>
            </w:tcBorders>
            <w:shd w:val="clear" w:color="000000" w:fill="FFFFFF"/>
            <w:noWrap/>
            <w:vAlign w:val="center"/>
            <w:hideMark/>
          </w:tcPr>
          <w:p w14:paraId="4BB94E5F" w14:textId="77777777" w:rsidR="00547E33" w:rsidRPr="00547E33" w:rsidRDefault="00547E33" w:rsidP="00547E33">
            <w:pPr>
              <w:spacing w:line="240" w:lineRule="auto"/>
              <w:jc w:val="center"/>
              <w:rPr>
                <w:rFonts w:ascii="Arial" w:hAnsi="Arial" w:cs="Arial"/>
                <w:i/>
                <w:iCs/>
                <w:sz w:val="16"/>
                <w:szCs w:val="16"/>
              </w:rPr>
            </w:pPr>
            <w:r w:rsidRPr="00547E33">
              <w:rPr>
                <w:rFonts w:ascii="Arial" w:hAnsi="Arial" w:cs="Arial"/>
                <w:i/>
                <w:iCs/>
                <w:sz w:val="16"/>
                <w:szCs w:val="16"/>
              </w:rPr>
              <w:t> </w:t>
            </w:r>
          </w:p>
        </w:tc>
        <w:tc>
          <w:tcPr>
            <w:tcW w:w="694" w:type="dxa"/>
            <w:tcBorders>
              <w:top w:val="nil"/>
              <w:left w:val="nil"/>
              <w:bottom w:val="nil"/>
              <w:right w:val="nil"/>
            </w:tcBorders>
            <w:shd w:val="clear" w:color="000000" w:fill="FFFFFF"/>
            <w:noWrap/>
            <w:vAlign w:val="center"/>
            <w:hideMark/>
          </w:tcPr>
          <w:p w14:paraId="1F00727F" w14:textId="77777777" w:rsidR="00547E33" w:rsidRPr="00547E33" w:rsidRDefault="00547E33" w:rsidP="00547E33">
            <w:pPr>
              <w:spacing w:line="240" w:lineRule="auto"/>
              <w:jc w:val="center"/>
              <w:rPr>
                <w:rFonts w:ascii="Arial" w:hAnsi="Arial" w:cs="Arial"/>
                <w:i/>
                <w:iCs/>
                <w:sz w:val="16"/>
                <w:szCs w:val="16"/>
              </w:rPr>
            </w:pPr>
            <w:r w:rsidRPr="00547E33">
              <w:rPr>
                <w:rFonts w:ascii="Arial" w:hAnsi="Arial" w:cs="Arial"/>
                <w:i/>
                <w:iCs/>
                <w:sz w:val="16"/>
                <w:szCs w:val="16"/>
              </w:rPr>
              <w:t> </w:t>
            </w:r>
          </w:p>
        </w:tc>
        <w:tc>
          <w:tcPr>
            <w:tcW w:w="1030" w:type="dxa"/>
            <w:tcBorders>
              <w:top w:val="nil"/>
              <w:left w:val="nil"/>
              <w:bottom w:val="nil"/>
              <w:right w:val="nil"/>
            </w:tcBorders>
            <w:shd w:val="clear" w:color="000000" w:fill="FFFFFF"/>
            <w:noWrap/>
            <w:vAlign w:val="center"/>
            <w:hideMark/>
          </w:tcPr>
          <w:p w14:paraId="6F353FC3" w14:textId="77777777" w:rsidR="00547E33" w:rsidRPr="00547E33" w:rsidRDefault="00547E33" w:rsidP="00547E33">
            <w:pPr>
              <w:spacing w:line="240" w:lineRule="auto"/>
              <w:jc w:val="center"/>
              <w:rPr>
                <w:rFonts w:ascii="Arial" w:hAnsi="Arial" w:cs="Arial"/>
                <w:i/>
                <w:iCs/>
                <w:sz w:val="16"/>
                <w:szCs w:val="16"/>
              </w:rPr>
            </w:pPr>
            <w:r w:rsidRPr="00547E33">
              <w:rPr>
                <w:rFonts w:ascii="Arial" w:hAnsi="Arial" w:cs="Arial"/>
                <w:i/>
                <w:iCs/>
                <w:sz w:val="16"/>
                <w:szCs w:val="16"/>
              </w:rPr>
              <w:t> </w:t>
            </w:r>
          </w:p>
        </w:tc>
      </w:tr>
      <w:tr w:rsidR="00547E33" w:rsidRPr="00547E33" w14:paraId="65BDB42A" w14:textId="77777777" w:rsidTr="00547E33">
        <w:trPr>
          <w:trHeight w:val="315"/>
        </w:trPr>
        <w:tc>
          <w:tcPr>
            <w:tcW w:w="2552" w:type="dxa"/>
            <w:tcBorders>
              <w:top w:val="nil"/>
              <w:left w:val="nil"/>
              <w:bottom w:val="nil"/>
              <w:right w:val="nil"/>
            </w:tcBorders>
            <w:shd w:val="clear" w:color="000000" w:fill="FFFFFF"/>
            <w:noWrap/>
            <w:vAlign w:val="center"/>
            <w:hideMark/>
          </w:tcPr>
          <w:p w14:paraId="5A755A0F"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630CD64D"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7E86348A"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D9A99E6"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2F0F11DA"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702CB76D"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7E85CBA0"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6DE1C337"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090B0C32"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07DF8D58" w14:textId="77777777" w:rsidR="00547E33" w:rsidRPr="00547E33" w:rsidRDefault="00547E33" w:rsidP="00547E33">
            <w:pPr>
              <w:spacing w:line="240" w:lineRule="auto"/>
              <w:jc w:val="left"/>
              <w:rPr>
                <w:rFonts w:ascii="Arial" w:hAnsi="Arial" w:cs="Arial"/>
                <w:i/>
                <w:iCs/>
                <w:color w:val="000000"/>
                <w:sz w:val="16"/>
                <w:szCs w:val="16"/>
              </w:rPr>
            </w:pPr>
            <w:r w:rsidRPr="00547E33">
              <w:rPr>
                <w:rFonts w:ascii="Arial" w:hAnsi="Arial" w:cs="Arial"/>
                <w:i/>
                <w:iCs/>
                <w:color w:val="000000"/>
                <w:sz w:val="16"/>
                <w:szCs w:val="16"/>
              </w:rPr>
              <w:t> </w:t>
            </w:r>
          </w:p>
        </w:tc>
        <w:tc>
          <w:tcPr>
            <w:tcW w:w="185" w:type="dxa"/>
            <w:tcBorders>
              <w:top w:val="nil"/>
              <w:left w:val="nil"/>
              <w:bottom w:val="nil"/>
              <w:right w:val="nil"/>
            </w:tcBorders>
            <w:shd w:val="clear" w:color="000000" w:fill="FFFFFF"/>
            <w:noWrap/>
            <w:vAlign w:val="center"/>
            <w:hideMark/>
          </w:tcPr>
          <w:p w14:paraId="263E1EC5" w14:textId="77777777" w:rsidR="00547E33" w:rsidRPr="00547E33" w:rsidRDefault="00547E33" w:rsidP="00547E33">
            <w:pPr>
              <w:spacing w:line="240" w:lineRule="auto"/>
              <w:jc w:val="left"/>
              <w:rPr>
                <w:rFonts w:ascii="Arial" w:hAnsi="Arial" w:cs="Arial"/>
                <w:i/>
                <w:iCs/>
                <w:color w:val="000000"/>
                <w:sz w:val="16"/>
                <w:szCs w:val="16"/>
              </w:rPr>
            </w:pPr>
            <w:r w:rsidRPr="00547E33">
              <w:rPr>
                <w:rFonts w:ascii="Arial" w:hAnsi="Arial" w:cs="Arial"/>
                <w:i/>
                <w:iCs/>
                <w:color w:val="000000"/>
                <w:sz w:val="16"/>
                <w:szCs w:val="16"/>
              </w:rPr>
              <w:t> </w:t>
            </w:r>
          </w:p>
        </w:tc>
        <w:tc>
          <w:tcPr>
            <w:tcW w:w="1091" w:type="dxa"/>
            <w:tcBorders>
              <w:top w:val="nil"/>
              <w:left w:val="nil"/>
              <w:bottom w:val="nil"/>
              <w:right w:val="nil"/>
            </w:tcBorders>
            <w:shd w:val="clear" w:color="000000" w:fill="FFFFFF"/>
            <w:noWrap/>
            <w:vAlign w:val="center"/>
            <w:hideMark/>
          </w:tcPr>
          <w:p w14:paraId="382F2F14" w14:textId="77777777" w:rsidR="00547E33" w:rsidRPr="00547E33" w:rsidRDefault="00547E33" w:rsidP="00547E33">
            <w:pPr>
              <w:spacing w:line="240" w:lineRule="auto"/>
              <w:jc w:val="center"/>
              <w:rPr>
                <w:rFonts w:ascii="Arial" w:hAnsi="Arial" w:cs="Arial"/>
                <w:i/>
                <w:iCs/>
                <w:sz w:val="16"/>
                <w:szCs w:val="16"/>
              </w:rPr>
            </w:pPr>
            <w:r w:rsidRPr="00547E33">
              <w:rPr>
                <w:rFonts w:ascii="Arial" w:hAnsi="Arial" w:cs="Arial"/>
                <w:i/>
                <w:iCs/>
                <w:sz w:val="16"/>
                <w:szCs w:val="16"/>
              </w:rPr>
              <w:t> </w:t>
            </w:r>
          </w:p>
        </w:tc>
        <w:tc>
          <w:tcPr>
            <w:tcW w:w="185" w:type="dxa"/>
            <w:tcBorders>
              <w:top w:val="nil"/>
              <w:left w:val="nil"/>
              <w:bottom w:val="nil"/>
              <w:right w:val="nil"/>
            </w:tcBorders>
            <w:shd w:val="clear" w:color="000000" w:fill="FFFFFF"/>
            <w:noWrap/>
            <w:vAlign w:val="center"/>
            <w:hideMark/>
          </w:tcPr>
          <w:p w14:paraId="052DDEFF" w14:textId="77777777" w:rsidR="00547E33" w:rsidRPr="00547E33" w:rsidRDefault="00547E33" w:rsidP="00547E33">
            <w:pPr>
              <w:spacing w:line="240" w:lineRule="auto"/>
              <w:jc w:val="center"/>
              <w:rPr>
                <w:rFonts w:ascii="Arial" w:hAnsi="Arial" w:cs="Arial"/>
                <w:i/>
                <w:iCs/>
                <w:sz w:val="16"/>
                <w:szCs w:val="16"/>
              </w:rPr>
            </w:pPr>
            <w:r w:rsidRPr="00547E33">
              <w:rPr>
                <w:rFonts w:ascii="Arial" w:hAnsi="Arial" w:cs="Arial"/>
                <w:i/>
                <w:iCs/>
                <w:sz w:val="16"/>
                <w:szCs w:val="16"/>
              </w:rPr>
              <w:t> </w:t>
            </w:r>
          </w:p>
        </w:tc>
        <w:tc>
          <w:tcPr>
            <w:tcW w:w="1091" w:type="dxa"/>
            <w:tcBorders>
              <w:top w:val="nil"/>
              <w:left w:val="nil"/>
              <w:bottom w:val="nil"/>
              <w:right w:val="nil"/>
            </w:tcBorders>
            <w:shd w:val="clear" w:color="000000" w:fill="FFFFFF"/>
            <w:noWrap/>
            <w:vAlign w:val="center"/>
            <w:hideMark/>
          </w:tcPr>
          <w:p w14:paraId="4BD0901D" w14:textId="77777777" w:rsidR="00547E33" w:rsidRPr="00547E33" w:rsidRDefault="00547E33" w:rsidP="00547E33">
            <w:pPr>
              <w:spacing w:line="240" w:lineRule="auto"/>
              <w:jc w:val="center"/>
              <w:rPr>
                <w:rFonts w:ascii="Arial" w:hAnsi="Arial" w:cs="Arial"/>
                <w:i/>
                <w:iCs/>
                <w:sz w:val="16"/>
                <w:szCs w:val="16"/>
              </w:rPr>
            </w:pPr>
            <w:r w:rsidRPr="00547E33">
              <w:rPr>
                <w:rFonts w:ascii="Arial" w:hAnsi="Arial" w:cs="Arial"/>
                <w:i/>
                <w:iCs/>
                <w:sz w:val="16"/>
                <w:szCs w:val="16"/>
              </w:rPr>
              <w:t> </w:t>
            </w:r>
          </w:p>
        </w:tc>
        <w:tc>
          <w:tcPr>
            <w:tcW w:w="694" w:type="dxa"/>
            <w:tcBorders>
              <w:top w:val="nil"/>
              <w:left w:val="nil"/>
              <w:bottom w:val="nil"/>
              <w:right w:val="nil"/>
            </w:tcBorders>
            <w:shd w:val="clear" w:color="000000" w:fill="FFFFFF"/>
            <w:noWrap/>
            <w:vAlign w:val="center"/>
            <w:hideMark/>
          </w:tcPr>
          <w:p w14:paraId="1B357A36" w14:textId="77777777" w:rsidR="00547E33" w:rsidRPr="00547E33" w:rsidRDefault="00547E33" w:rsidP="00547E33">
            <w:pPr>
              <w:spacing w:line="240" w:lineRule="auto"/>
              <w:jc w:val="center"/>
              <w:rPr>
                <w:rFonts w:ascii="Arial" w:hAnsi="Arial" w:cs="Arial"/>
                <w:i/>
                <w:iCs/>
                <w:sz w:val="16"/>
                <w:szCs w:val="16"/>
              </w:rPr>
            </w:pPr>
            <w:r w:rsidRPr="00547E33">
              <w:rPr>
                <w:rFonts w:ascii="Arial" w:hAnsi="Arial" w:cs="Arial"/>
                <w:i/>
                <w:iCs/>
                <w:sz w:val="16"/>
                <w:szCs w:val="16"/>
              </w:rPr>
              <w:t> </w:t>
            </w:r>
          </w:p>
        </w:tc>
        <w:tc>
          <w:tcPr>
            <w:tcW w:w="1030" w:type="dxa"/>
            <w:tcBorders>
              <w:top w:val="nil"/>
              <w:left w:val="nil"/>
              <w:bottom w:val="nil"/>
              <w:right w:val="nil"/>
            </w:tcBorders>
            <w:shd w:val="clear" w:color="000000" w:fill="FFFFFF"/>
            <w:noWrap/>
            <w:vAlign w:val="center"/>
            <w:hideMark/>
          </w:tcPr>
          <w:p w14:paraId="6D9E1CA4" w14:textId="77777777" w:rsidR="00547E33" w:rsidRPr="00547E33" w:rsidRDefault="00547E33" w:rsidP="00547E33">
            <w:pPr>
              <w:spacing w:line="240" w:lineRule="auto"/>
              <w:jc w:val="center"/>
              <w:rPr>
                <w:rFonts w:ascii="Arial" w:hAnsi="Arial" w:cs="Arial"/>
                <w:i/>
                <w:iCs/>
                <w:sz w:val="16"/>
                <w:szCs w:val="16"/>
              </w:rPr>
            </w:pPr>
            <w:r w:rsidRPr="00547E33">
              <w:rPr>
                <w:rFonts w:ascii="Arial" w:hAnsi="Arial" w:cs="Arial"/>
                <w:i/>
                <w:iCs/>
                <w:sz w:val="16"/>
                <w:szCs w:val="16"/>
              </w:rPr>
              <w:t> </w:t>
            </w:r>
          </w:p>
        </w:tc>
      </w:tr>
      <w:tr w:rsidR="00547E33" w:rsidRPr="00547E33" w14:paraId="77AA5E45" w14:textId="77777777" w:rsidTr="00547E33">
        <w:trPr>
          <w:trHeight w:val="630"/>
        </w:trPr>
        <w:tc>
          <w:tcPr>
            <w:tcW w:w="2552" w:type="dxa"/>
            <w:tcBorders>
              <w:top w:val="nil"/>
              <w:left w:val="nil"/>
              <w:bottom w:val="nil"/>
              <w:right w:val="nil"/>
            </w:tcBorders>
            <w:shd w:val="clear" w:color="000000" w:fill="FFFFFF"/>
            <w:noWrap/>
            <w:vAlign w:val="center"/>
            <w:hideMark/>
          </w:tcPr>
          <w:p w14:paraId="39B5A160" w14:textId="77777777" w:rsidR="00547E33" w:rsidRPr="00547E33" w:rsidRDefault="00547E33" w:rsidP="00547E33">
            <w:pPr>
              <w:spacing w:line="240" w:lineRule="auto"/>
              <w:jc w:val="left"/>
              <w:rPr>
                <w:rFonts w:ascii="Arial" w:hAnsi="Arial" w:cs="Arial"/>
                <w:b/>
                <w:bCs/>
                <w:color w:val="000000"/>
                <w:sz w:val="16"/>
                <w:szCs w:val="16"/>
                <w:u w:val="single"/>
              </w:rPr>
            </w:pPr>
            <w:r w:rsidRPr="00547E33">
              <w:rPr>
                <w:rFonts w:ascii="Arial" w:hAnsi="Arial" w:cs="Arial"/>
                <w:b/>
                <w:bCs/>
                <w:color w:val="000000"/>
                <w:sz w:val="16"/>
                <w:szCs w:val="16"/>
                <w:u w:val="single"/>
              </w:rPr>
              <w:t>ATIVO</w:t>
            </w:r>
          </w:p>
        </w:tc>
        <w:tc>
          <w:tcPr>
            <w:tcW w:w="185" w:type="dxa"/>
            <w:tcBorders>
              <w:top w:val="nil"/>
              <w:left w:val="nil"/>
              <w:bottom w:val="nil"/>
              <w:right w:val="nil"/>
            </w:tcBorders>
            <w:shd w:val="clear" w:color="000000" w:fill="FFFFFF"/>
            <w:noWrap/>
            <w:vAlign w:val="center"/>
            <w:hideMark/>
          </w:tcPr>
          <w:p w14:paraId="07FCABDB" w14:textId="77777777" w:rsidR="00547E33" w:rsidRPr="00547E33" w:rsidRDefault="00547E33" w:rsidP="00547E33">
            <w:pPr>
              <w:spacing w:line="240" w:lineRule="auto"/>
              <w:jc w:val="left"/>
              <w:rPr>
                <w:rFonts w:ascii="Arial" w:hAnsi="Arial" w:cs="Arial"/>
                <w:b/>
                <w:bCs/>
                <w:color w:val="000000"/>
                <w:sz w:val="16"/>
                <w:szCs w:val="16"/>
                <w:u w:val="single"/>
              </w:rPr>
            </w:pPr>
            <w:r w:rsidRPr="00547E33">
              <w:rPr>
                <w:rFonts w:ascii="Arial" w:hAnsi="Arial" w:cs="Arial"/>
                <w:b/>
                <w:bCs/>
                <w:color w:val="000000"/>
                <w:sz w:val="16"/>
                <w:szCs w:val="16"/>
                <w:u w:val="single"/>
              </w:rPr>
              <w:t> </w:t>
            </w:r>
          </w:p>
        </w:tc>
        <w:tc>
          <w:tcPr>
            <w:tcW w:w="1065" w:type="dxa"/>
            <w:tcBorders>
              <w:top w:val="nil"/>
              <w:left w:val="nil"/>
              <w:bottom w:val="single" w:sz="4" w:space="0" w:color="auto"/>
              <w:right w:val="nil"/>
            </w:tcBorders>
            <w:shd w:val="clear" w:color="000000" w:fill="FFFFFF"/>
            <w:vAlign w:val="center"/>
            <w:hideMark/>
          </w:tcPr>
          <w:p w14:paraId="0359AB15" w14:textId="77777777" w:rsidR="00547E33" w:rsidRPr="00547E33" w:rsidRDefault="00547E33" w:rsidP="00547E33">
            <w:pPr>
              <w:spacing w:line="240" w:lineRule="auto"/>
              <w:jc w:val="center"/>
              <w:rPr>
                <w:rFonts w:ascii="Arial" w:hAnsi="Arial" w:cs="Arial"/>
                <w:b/>
                <w:bCs/>
                <w:color w:val="000000"/>
                <w:sz w:val="16"/>
                <w:szCs w:val="16"/>
              </w:rPr>
            </w:pPr>
            <w:r w:rsidRPr="00547E33">
              <w:rPr>
                <w:rFonts w:ascii="Arial" w:hAnsi="Arial" w:cs="Arial"/>
                <w:b/>
                <w:bCs/>
                <w:color w:val="000000"/>
                <w:sz w:val="16"/>
                <w:szCs w:val="16"/>
              </w:rPr>
              <w:t>Notas Explicativas</w:t>
            </w:r>
          </w:p>
        </w:tc>
        <w:tc>
          <w:tcPr>
            <w:tcW w:w="185" w:type="dxa"/>
            <w:tcBorders>
              <w:top w:val="nil"/>
              <w:left w:val="nil"/>
              <w:bottom w:val="nil"/>
              <w:right w:val="nil"/>
            </w:tcBorders>
            <w:shd w:val="clear" w:color="000000" w:fill="FFFFFF"/>
            <w:vAlign w:val="center"/>
            <w:hideMark/>
          </w:tcPr>
          <w:p w14:paraId="2204F2C9" w14:textId="77777777" w:rsidR="00547E33" w:rsidRPr="00547E33" w:rsidRDefault="00547E33" w:rsidP="00547E33">
            <w:pPr>
              <w:spacing w:line="240" w:lineRule="auto"/>
              <w:jc w:val="center"/>
              <w:rPr>
                <w:rFonts w:ascii="Arial" w:hAnsi="Arial" w:cs="Arial"/>
                <w:b/>
                <w:bCs/>
                <w:color w:val="000000"/>
                <w:sz w:val="16"/>
                <w:szCs w:val="16"/>
              </w:rPr>
            </w:pPr>
            <w:r w:rsidRPr="00547E33">
              <w:rPr>
                <w:rFonts w:ascii="Arial" w:hAnsi="Arial" w:cs="Arial"/>
                <w:b/>
                <w:bCs/>
                <w:color w:val="000000"/>
                <w:sz w:val="16"/>
                <w:szCs w:val="16"/>
              </w:rPr>
              <w:t> </w:t>
            </w:r>
          </w:p>
        </w:tc>
        <w:tc>
          <w:tcPr>
            <w:tcW w:w="1258" w:type="dxa"/>
            <w:tcBorders>
              <w:top w:val="nil"/>
              <w:left w:val="nil"/>
              <w:bottom w:val="nil"/>
              <w:right w:val="nil"/>
            </w:tcBorders>
            <w:shd w:val="clear" w:color="000000" w:fill="FFFFFF"/>
            <w:vAlign w:val="center"/>
            <w:hideMark/>
          </w:tcPr>
          <w:p w14:paraId="32E2DEAA" w14:textId="77777777" w:rsidR="00547E33" w:rsidRPr="00547E33" w:rsidRDefault="00547E33" w:rsidP="00547E33">
            <w:pPr>
              <w:spacing w:line="240" w:lineRule="auto"/>
              <w:jc w:val="center"/>
              <w:rPr>
                <w:rFonts w:ascii="Arial" w:hAnsi="Arial" w:cs="Arial"/>
                <w:b/>
                <w:bCs/>
                <w:color w:val="000000"/>
                <w:sz w:val="16"/>
                <w:szCs w:val="16"/>
                <w:u w:val="single"/>
              </w:rPr>
            </w:pPr>
            <w:r w:rsidRPr="00547E33">
              <w:rPr>
                <w:rFonts w:ascii="Arial" w:hAnsi="Arial" w:cs="Arial"/>
                <w:b/>
                <w:bCs/>
                <w:color w:val="000000"/>
                <w:sz w:val="16"/>
                <w:szCs w:val="16"/>
                <w:u w:val="single"/>
              </w:rPr>
              <w:t>31/12/2021</w:t>
            </w:r>
          </w:p>
        </w:tc>
        <w:tc>
          <w:tcPr>
            <w:tcW w:w="284" w:type="dxa"/>
            <w:tcBorders>
              <w:top w:val="nil"/>
              <w:left w:val="nil"/>
              <w:bottom w:val="nil"/>
              <w:right w:val="nil"/>
            </w:tcBorders>
            <w:shd w:val="clear" w:color="000000" w:fill="FFFFFF"/>
            <w:vAlign w:val="center"/>
            <w:hideMark/>
          </w:tcPr>
          <w:p w14:paraId="4484EAD6" w14:textId="77777777" w:rsidR="00547E33" w:rsidRPr="00547E33" w:rsidRDefault="00547E33" w:rsidP="00547E33">
            <w:pPr>
              <w:spacing w:line="240" w:lineRule="auto"/>
              <w:jc w:val="center"/>
              <w:rPr>
                <w:rFonts w:ascii="Arial" w:hAnsi="Arial" w:cs="Arial"/>
                <w:b/>
                <w:bCs/>
                <w:color w:val="000000"/>
                <w:sz w:val="16"/>
                <w:szCs w:val="16"/>
              </w:rPr>
            </w:pPr>
            <w:r w:rsidRPr="00547E33">
              <w:rPr>
                <w:rFonts w:ascii="Arial" w:hAnsi="Arial" w:cs="Arial"/>
                <w:b/>
                <w:bCs/>
                <w:color w:val="000000"/>
                <w:sz w:val="16"/>
                <w:szCs w:val="16"/>
              </w:rPr>
              <w:t> </w:t>
            </w:r>
          </w:p>
        </w:tc>
        <w:tc>
          <w:tcPr>
            <w:tcW w:w="1134" w:type="dxa"/>
            <w:tcBorders>
              <w:top w:val="nil"/>
              <w:left w:val="nil"/>
              <w:bottom w:val="nil"/>
              <w:right w:val="nil"/>
            </w:tcBorders>
            <w:shd w:val="clear" w:color="000000" w:fill="FFFFFF"/>
            <w:vAlign w:val="center"/>
            <w:hideMark/>
          </w:tcPr>
          <w:p w14:paraId="3A31EDBB" w14:textId="77777777" w:rsidR="00547E33" w:rsidRPr="00547E33" w:rsidRDefault="00547E33" w:rsidP="00547E33">
            <w:pPr>
              <w:spacing w:line="240" w:lineRule="auto"/>
              <w:jc w:val="center"/>
              <w:rPr>
                <w:rFonts w:ascii="Arial" w:hAnsi="Arial" w:cs="Arial"/>
                <w:b/>
                <w:bCs/>
                <w:color w:val="000000"/>
                <w:sz w:val="16"/>
                <w:szCs w:val="16"/>
                <w:u w:val="single"/>
              </w:rPr>
            </w:pPr>
            <w:r w:rsidRPr="00547E33">
              <w:rPr>
                <w:rFonts w:ascii="Arial" w:hAnsi="Arial" w:cs="Arial"/>
                <w:b/>
                <w:bCs/>
                <w:color w:val="000000"/>
                <w:sz w:val="16"/>
                <w:szCs w:val="16"/>
                <w:u w:val="single"/>
              </w:rPr>
              <w:t>31/12/2020</w:t>
            </w:r>
          </w:p>
        </w:tc>
        <w:tc>
          <w:tcPr>
            <w:tcW w:w="425" w:type="dxa"/>
            <w:tcBorders>
              <w:top w:val="nil"/>
              <w:left w:val="nil"/>
              <w:bottom w:val="nil"/>
              <w:right w:val="nil"/>
            </w:tcBorders>
            <w:shd w:val="clear" w:color="000000" w:fill="FFFFFF"/>
            <w:vAlign w:val="center"/>
            <w:hideMark/>
          </w:tcPr>
          <w:p w14:paraId="2879FE8B" w14:textId="77777777" w:rsidR="00547E33" w:rsidRPr="00547E33" w:rsidRDefault="00547E33" w:rsidP="00547E33">
            <w:pPr>
              <w:spacing w:line="240" w:lineRule="auto"/>
              <w:jc w:val="center"/>
              <w:rPr>
                <w:rFonts w:ascii="Arial" w:hAnsi="Arial" w:cs="Arial"/>
                <w:b/>
                <w:bCs/>
                <w:color w:val="000000"/>
                <w:sz w:val="16"/>
                <w:szCs w:val="16"/>
              </w:rPr>
            </w:pPr>
            <w:r w:rsidRPr="00547E33">
              <w:rPr>
                <w:rFonts w:ascii="Arial" w:hAnsi="Arial" w:cs="Arial"/>
                <w:b/>
                <w:bCs/>
                <w:color w:val="000000"/>
                <w:sz w:val="16"/>
                <w:szCs w:val="16"/>
              </w:rPr>
              <w:t> </w:t>
            </w:r>
          </w:p>
        </w:tc>
        <w:tc>
          <w:tcPr>
            <w:tcW w:w="567" w:type="dxa"/>
            <w:tcBorders>
              <w:top w:val="nil"/>
              <w:left w:val="nil"/>
              <w:bottom w:val="nil"/>
              <w:right w:val="nil"/>
            </w:tcBorders>
            <w:shd w:val="clear" w:color="000000" w:fill="FFFFFF"/>
            <w:noWrap/>
            <w:vAlign w:val="center"/>
            <w:hideMark/>
          </w:tcPr>
          <w:p w14:paraId="6B26EBA4" w14:textId="77777777" w:rsidR="00547E33" w:rsidRPr="00547E33" w:rsidRDefault="00547E33" w:rsidP="00547E33">
            <w:pPr>
              <w:spacing w:line="240" w:lineRule="auto"/>
              <w:jc w:val="left"/>
              <w:rPr>
                <w:rFonts w:ascii="Arial" w:hAnsi="Arial" w:cs="Arial"/>
                <w:color w:val="000000"/>
                <w:sz w:val="16"/>
                <w:szCs w:val="16"/>
                <w:u w:val="single"/>
              </w:rPr>
            </w:pPr>
            <w:r w:rsidRPr="00547E33">
              <w:rPr>
                <w:rFonts w:ascii="Arial" w:hAnsi="Arial" w:cs="Arial"/>
                <w:color w:val="000000"/>
                <w:sz w:val="16"/>
                <w:szCs w:val="16"/>
                <w:u w:val="single"/>
              </w:rPr>
              <w:t> </w:t>
            </w:r>
          </w:p>
        </w:tc>
        <w:tc>
          <w:tcPr>
            <w:tcW w:w="3544" w:type="dxa"/>
            <w:tcBorders>
              <w:top w:val="nil"/>
              <w:left w:val="nil"/>
              <w:bottom w:val="nil"/>
              <w:right w:val="nil"/>
            </w:tcBorders>
            <w:shd w:val="clear" w:color="000000" w:fill="FFFFFF"/>
            <w:noWrap/>
            <w:vAlign w:val="center"/>
            <w:hideMark/>
          </w:tcPr>
          <w:p w14:paraId="4F2AE7EA" w14:textId="77777777" w:rsidR="00547E33" w:rsidRPr="00547E33" w:rsidRDefault="00547E33" w:rsidP="00547E33">
            <w:pPr>
              <w:spacing w:line="240" w:lineRule="auto"/>
              <w:jc w:val="left"/>
              <w:rPr>
                <w:rFonts w:ascii="Arial" w:hAnsi="Arial" w:cs="Arial"/>
                <w:b/>
                <w:bCs/>
                <w:sz w:val="16"/>
                <w:szCs w:val="16"/>
                <w:u w:val="single"/>
              </w:rPr>
            </w:pPr>
            <w:r w:rsidRPr="00547E33">
              <w:rPr>
                <w:rFonts w:ascii="Arial" w:hAnsi="Arial" w:cs="Arial"/>
                <w:b/>
                <w:bCs/>
                <w:sz w:val="16"/>
                <w:szCs w:val="16"/>
                <w:u w:val="single"/>
              </w:rPr>
              <w:t>PASSIVO E PATRIMÔNIO LÍQUIDO</w:t>
            </w:r>
          </w:p>
        </w:tc>
        <w:tc>
          <w:tcPr>
            <w:tcW w:w="185" w:type="dxa"/>
            <w:tcBorders>
              <w:top w:val="nil"/>
              <w:left w:val="nil"/>
              <w:bottom w:val="nil"/>
              <w:right w:val="nil"/>
            </w:tcBorders>
            <w:shd w:val="clear" w:color="000000" w:fill="FFFFFF"/>
            <w:noWrap/>
            <w:vAlign w:val="center"/>
            <w:hideMark/>
          </w:tcPr>
          <w:p w14:paraId="3C0FE73B" w14:textId="77777777" w:rsidR="00547E33" w:rsidRPr="00547E33" w:rsidRDefault="00547E33" w:rsidP="00547E33">
            <w:pPr>
              <w:spacing w:line="240" w:lineRule="auto"/>
              <w:jc w:val="left"/>
              <w:rPr>
                <w:rFonts w:ascii="Arial" w:hAnsi="Arial" w:cs="Arial"/>
                <w:b/>
                <w:bCs/>
                <w:color w:val="000000"/>
                <w:sz w:val="16"/>
                <w:szCs w:val="16"/>
                <w:u w:val="single"/>
              </w:rPr>
            </w:pPr>
            <w:r w:rsidRPr="00547E33">
              <w:rPr>
                <w:rFonts w:ascii="Arial" w:hAnsi="Arial" w:cs="Arial"/>
                <w:b/>
                <w:bCs/>
                <w:color w:val="000000"/>
                <w:sz w:val="16"/>
                <w:szCs w:val="16"/>
                <w:u w:val="single"/>
              </w:rPr>
              <w:t> </w:t>
            </w:r>
          </w:p>
        </w:tc>
        <w:tc>
          <w:tcPr>
            <w:tcW w:w="1091" w:type="dxa"/>
            <w:tcBorders>
              <w:top w:val="nil"/>
              <w:left w:val="nil"/>
              <w:bottom w:val="single" w:sz="4" w:space="0" w:color="auto"/>
              <w:right w:val="nil"/>
            </w:tcBorders>
            <w:shd w:val="clear" w:color="000000" w:fill="FFFFFF"/>
            <w:vAlign w:val="center"/>
            <w:hideMark/>
          </w:tcPr>
          <w:p w14:paraId="49269980" w14:textId="77777777" w:rsidR="00547E33" w:rsidRPr="00547E33" w:rsidRDefault="00547E33" w:rsidP="00547E33">
            <w:pPr>
              <w:spacing w:line="240" w:lineRule="auto"/>
              <w:jc w:val="center"/>
              <w:rPr>
                <w:rFonts w:ascii="Arial" w:hAnsi="Arial" w:cs="Arial"/>
                <w:b/>
                <w:bCs/>
                <w:sz w:val="16"/>
                <w:szCs w:val="16"/>
              </w:rPr>
            </w:pPr>
            <w:r w:rsidRPr="00547E33">
              <w:rPr>
                <w:rFonts w:ascii="Arial" w:hAnsi="Arial" w:cs="Arial"/>
                <w:b/>
                <w:bCs/>
                <w:sz w:val="16"/>
                <w:szCs w:val="16"/>
              </w:rPr>
              <w:t>Notas Explicativas</w:t>
            </w:r>
          </w:p>
        </w:tc>
        <w:tc>
          <w:tcPr>
            <w:tcW w:w="185" w:type="dxa"/>
            <w:tcBorders>
              <w:top w:val="nil"/>
              <w:left w:val="nil"/>
              <w:bottom w:val="nil"/>
              <w:right w:val="nil"/>
            </w:tcBorders>
            <w:shd w:val="clear" w:color="000000" w:fill="FFFFFF"/>
            <w:vAlign w:val="center"/>
            <w:hideMark/>
          </w:tcPr>
          <w:p w14:paraId="68DB9FE2" w14:textId="77777777" w:rsidR="00547E33" w:rsidRPr="00547E33" w:rsidRDefault="00547E33" w:rsidP="00547E33">
            <w:pPr>
              <w:spacing w:line="240" w:lineRule="auto"/>
              <w:jc w:val="center"/>
              <w:rPr>
                <w:rFonts w:ascii="Arial" w:hAnsi="Arial" w:cs="Arial"/>
                <w:b/>
                <w:bCs/>
                <w:sz w:val="16"/>
                <w:szCs w:val="16"/>
              </w:rPr>
            </w:pPr>
            <w:r w:rsidRPr="00547E33">
              <w:rPr>
                <w:rFonts w:ascii="Arial" w:hAnsi="Arial" w:cs="Arial"/>
                <w:b/>
                <w:bCs/>
                <w:sz w:val="16"/>
                <w:szCs w:val="16"/>
              </w:rPr>
              <w:t> </w:t>
            </w:r>
          </w:p>
        </w:tc>
        <w:tc>
          <w:tcPr>
            <w:tcW w:w="1091" w:type="dxa"/>
            <w:tcBorders>
              <w:top w:val="nil"/>
              <w:left w:val="nil"/>
              <w:bottom w:val="nil"/>
              <w:right w:val="nil"/>
            </w:tcBorders>
            <w:shd w:val="clear" w:color="000000" w:fill="FFFFFF"/>
            <w:vAlign w:val="center"/>
            <w:hideMark/>
          </w:tcPr>
          <w:p w14:paraId="4C919FE1" w14:textId="77777777" w:rsidR="00547E33" w:rsidRPr="00547E33" w:rsidRDefault="00547E33" w:rsidP="00547E33">
            <w:pPr>
              <w:spacing w:line="240" w:lineRule="auto"/>
              <w:jc w:val="center"/>
              <w:rPr>
                <w:rFonts w:ascii="Arial" w:hAnsi="Arial" w:cs="Arial"/>
                <w:b/>
                <w:bCs/>
                <w:sz w:val="16"/>
                <w:szCs w:val="16"/>
                <w:u w:val="single"/>
              </w:rPr>
            </w:pPr>
            <w:r w:rsidRPr="00547E33">
              <w:rPr>
                <w:rFonts w:ascii="Arial" w:hAnsi="Arial" w:cs="Arial"/>
                <w:b/>
                <w:bCs/>
                <w:sz w:val="16"/>
                <w:szCs w:val="16"/>
                <w:u w:val="single"/>
              </w:rPr>
              <w:t>31/12/2021</w:t>
            </w:r>
          </w:p>
        </w:tc>
        <w:tc>
          <w:tcPr>
            <w:tcW w:w="694" w:type="dxa"/>
            <w:tcBorders>
              <w:top w:val="nil"/>
              <w:left w:val="nil"/>
              <w:bottom w:val="nil"/>
              <w:right w:val="nil"/>
            </w:tcBorders>
            <w:shd w:val="clear" w:color="000000" w:fill="FFFFFF"/>
            <w:vAlign w:val="center"/>
            <w:hideMark/>
          </w:tcPr>
          <w:p w14:paraId="09AF6178" w14:textId="77777777" w:rsidR="00547E33" w:rsidRPr="00547E33" w:rsidRDefault="00547E33" w:rsidP="00547E33">
            <w:pPr>
              <w:spacing w:line="240" w:lineRule="auto"/>
              <w:jc w:val="center"/>
              <w:rPr>
                <w:rFonts w:ascii="Arial" w:hAnsi="Arial" w:cs="Arial"/>
                <w:b/>
                <w:bCs/>
                <w:sz w:val="16"/>
                <w:szCs w:val="16"/>
              </w:rPr>
            </w:pPr>
            <w:r w:rsidRPr="00547E33">
              <w:rPr>
                <w:rFonts w:ascii="Arial" w:hAnsi="Arial" w:cs="Arial"/>
                <w:b/>
                <w:bCs/>
                <w:sz w:val="16"/>
                <w:szCs w:val="16"/>
              </w:rPr>
              <w:t> </w:t>
            </w:r>
          </w:p>
        </w:tc>
        <w:tc>
          <w:tcPr>
            <w:tcW w:w="1030" w:type="dxa"/>
            <w:tcBorders>
              <w:top w:val="nil"/>
              <w:left w:val="nil"/>
              <w:bottom w:val="nil"/>
              <w:right w:val="nil"/>
            </w:tcBorders>
            <w:shd w:val="clear" w:color="000000" w:fill="FFFFFF"/>
            <w:vAlign w:val="center"/>
            <w:hideMark/>
          </w:tcPr>
          <w:p w14:paraId="283AED32" w14:textId="77777777" w:rsidR="00547E33" w:rsidRPr="00547E33" w:rsidRDefault="00547E33" w:rsidP="00547E33">
            <w:pPr>
              <w:spacing w:line="240" w:lineRule="auto"/>
              <w:jc w:val="center"/>
              <w:rPr>
                <w:rFonts w:ascii="Arial" w:hAnsi="Arial" w:cs="Arial"/>
                <w:b/>
                <w:bCs/>
                <w:color w:val="000000"/>
                <w:sz w:val="16"/>
                <w:szCs w:val="16"/>
                <w:u w:val="single"/>
              </w:rPr>
            </w:pPr>
            <w:r w:rsidRPr="00547E33">
              <w:rPr>
                <w:rFonts w:ascii="Arial" w:hAnsi="Arial" w:cs="Arial"/>
                <w:b/>
                <w:bCs/>
                <w:color w:val="000000"/>
                <w:sz w:val="16"/>
                <w:szCs w:val="16"/>
                <w:u w:val="single"/>
              </w:rPr>
              <w:t>31/12/2020</w:t>
            </w:r>
          </w:p>
        </w:tc>
      </w:tr>
      <w:tr w:rsidR="00547E33" w:rsidRPr="00547E33" w14:paraId="71B784CF" w14:textId="77777777" w:rsidTr="00547E33">
        <w:trPr>
          <w:trHeight w:val="315"/>
        </w:trPr>
        <w:tc>
          <w:tcPr>
            <w:tcW w:w="2552" w:type="dxa"/>
            <w:tcBorders>
              <w:top w:val="nil"/>
              <w:left w:val="nil"/>
              <w:bottom w:val="nil"/>
              <w:right w:val="nil"/>
            </w:tcBorders>
            <w:shd w:val="clear" w:color="000000" w:fill="FFFFFF"/>
            <w:noWrap/>
            <w:vAlign w:val="center"/>
            <w:hideMark/>
          </w:tcPr>
          <w:p w14:paraId="5DEF655D"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4109AFE"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4C16E5ED"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257FA544"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2CF3F852"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268A3ABB"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1FFBE2B7"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1D354499"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1F956B50"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4242ABB6"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12C2422E"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4171A91D"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4071A589"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62E8571A"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06627497"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0A1F66CD"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r>
      <w:tr w:rsidR="00547E33" w:rsidRPr="00547E33" w14:paraId="23050BAD" w14:textId="77777777" w:rsidTr="00547E33">
        <w:trPr>
          <w:trHeight w:val="315"/>
        </w:trPr>
        <w:tc>
          <w:tcPr>
            <w:tcW w:w="2552" w:type="dxa"/>
            <w:tcBorders>
              <w:top w:val="nil"/>
              <w:left w:val="nil"/>
              <w:bottom w:val="nil"/>
              <w:right w:val="nil"/>
            </w:tcBorders>
            <w:shd w:val="clear" w:color="000000" w:fill="FFFFFF"/>
            <w:noWrap/>
            <w:vAlign w:val="center"/>
            <w:hideMark/>
          </w:tcPr>
          <w:p w14:paraId="286EFE33" w14:textId="77777777" w:rsidR="00547E33" w:rsidRPr="00547E33" w:rsidRDefault="00547E33" w:rsidP="00547E33">
            <w:pPr>
              <w:spacing w:line="240" w:lineRule="auto"/>
              <w:jc w:val="left"/>
              <w:rPr>
                <w:rFonts w:ascii="Arial" w:hAnsi="Arial" w:cs="Arial"/>
                <w:b/>
                <w:bCs/>
                <w:color w:val="000000"/>
                <w:sz w:val="16"/>
                <w:szCs w:val="16"/>
              </w:rPr>
            </w:pPr>
            <w:r w:rsidRPr="00547E33">
              <w:rPr>
                <w:rFonts w:ascii="Arial" w:hAnsi="Arial" w:cs="Arial"/>
                <w:b/>
                <w:bCs/>
                <w:color w:val="000000"/>
                <w:sz w:val="16"/>
                <w:szCs w:val="16"/>
              </w:rPr>
              <w:t>CIRCULANTE</w:t>
            </w:r>
          </w:p>
        </w:tc>
        <w:tc>
          <w:tcPr>
            <w:tcW w:w="185" w:type="dxa"/>
            <w:tcBorders>
              <w:top w:val="nil"/>
              <w:left w:val="nil"/>
              <w:bottom w:val="nil"/>
              <w:right w:val="nil"/>
            </w:tcBorders>
            <w:shd w:val="clear" w:color="000000" w:fill="FFFFFF"/>
            <w:noWrap/>
            <w:vAlign w:val="center"/>
            <w:hideMark/>
          </w:tcPr>
          <w:p w14:paraId="451AADE3" w14:textId="77777777" w:rsidR="00547E33" w:rsidRPr="00547E33" w:rsidRDefault="00547E33" w:rsidP="00547E33">
            <w:pPr>
              <w:spacing w:line="240" w:lineRule="auto"/>
              <w:jc w:val="left"/>
              <w:rPr>
                <w:rFonts w:ascii="Arial" w:hAnsi="Arial" w:cs="Arial"/>
                <w:b/>
                <w:bCs/>
                <w:color w:val="000000"/>
                <w:sz w:val="16"/>
                <w:szCs w:val="16"/>
              </w:rPr>
            </w:pPr>
            <w:r w:rsidRPr="00547E33">
              <w:rPr>
                <w:rFonts w:ascii="Arial" w:hAnsi="Arial" w:cs="Arial"/>
                <w:b/>
                <w:bCs/>
                <w:color w:val="000000"/>
                <w:sz w:val="16"/>
                <w:szCs w:val="16"/>
              </w:rPr>
              <w:t> </w:t>
            </w:r>
          </w:p>
        </w:tc>
        <w:tc>
          <w:tcPr>
            <w:tcW w:w="1065" w:type="dxa"/>
            <w:tcBorders>
              <w:top w:val="nil"/>
              <w:left w:val="nil"/>
              <w:bottom w:val="nil"/>
              <w:right w:val="nil"/>
            </w:tcBorders>
            <w:shd w:val="clear" w:color="000000" w:fill="FFFFFF"/>
            <w:noWrap/>
            <w:vAlign w:val="center"/>
            <w:hideMark/>
          </w:tcPr>
          <w:p w14:paraId="2B8DC29F" w14:textId="77777777" w:rsidR="00547E33" w:rsidRPr="00547E33" w:rsidRDefault="00547E33" w:rsidP="00547E33">
            <w:pPr>
              <w:spacing w:line="240" w:lineRule="auto"/>
              <w:jc w:val="center"/>
              <w:rPr>
                <w:rFonts w:ascii="Arial" w:hAnsi="Arial" w:cs="Arial"/>
                <w:b/>
                <w:bCs/>
                <w:color w:val="000000"/>
                <w:sz w:val="16"/>
                <w:szCs w:val="16"/>
              </w:rPr>
            </w:pPr>
            <w:r w:rsidRPr="00547E33">
              <w:rPr>
                <w:rFonts w:ascii="Arial" w:hAnsi="Arial" w:cs="Arial"/>
                <w:b/>
                <w:bCs/>
                <w:color w:val="000000"/>
                <w:sz w:val="16"/>
                <w:szCs w:val="16"/>
              </w:rPr>
              <w:t> </w:t>
            </w:r>
          </w:p>
        </w:tc>
        <w:tc>
          <w:tcPr>
            <w:tcW w:w="185" w:type="dxa"/>
            <w:tcBorders>
              <w:top w:val="nil"/>
              <w:left w:val="nil"/>
              <w:bottom w:val="nil"/>
              <w:right w:val="nil"/>
            </w:tcBorders>
            <w:shd w:val="clear" w:color="000000" w:fill="FFFFFF"/>
            <w:noWrap/>
            <w:vAlign w:val="center"/>
            <w:hideMark/>
          </w:tcPr>
          <w:p w14:paraId="7870097A" w14:textId="77777777" w:rsidR="00547E33" w:rsidRPr="00547E33" w:rsidRDefault="00547E33" w:rsidP="00547E33">
            <w:pPr>
              <w:spacing w:line="240" w:lineRule="auto"/>
              <w:jc w:val="center"/>
              <w:rPr>
                <w:rFonts w:ascii="Arial" w:hAnsi="Arial" w:cs="Arial"/>
                <w:b/>
                <w:bCs/>
                <w:color w:val="000000"/>
                <w:sz w:val="16"/>
                <w:szCs w:val="16"/>
              </w:rPr>
            </w:pPr>
            <w:r w:rsidRPr="00547E33">
              <w:rPr>
                <w:rFonts w:ascii="Arial" w:hAnsi="Arial" w:cs="Arial"/>
                <w:b/>
                <w:bCs/>
                <w:color w:val="000000"/>
                <w:sz w:val="16"/>
                <w:szCs w:val="16"/>
              </w:rPr>
              <w:t> </w:t>
            </w:r>
          </w:p>
        </w:tc>
        <w:tc>
          <w:tcPr>
            <w:tcW w:w="1258" w:type="dxa"/>
            <w:tcBorders>
              <w:top w:val="nil"/>
              <w:left w:val="nil"/>
              <w:bottom w:val="single" w:sz="4" w:space="0" w:color="auto"/>
              <w:right w:val="nil"/>
            </w:tcBorders>
            <w:shd w:val="clear" w:color="000000" w:fill="FFFFFF"/>
            <w:noWrap/>
            <w:vAlign w:val="center"/>
            <w:hideMark/>
          </w:tcPr>
          <w:p w14:paraId="7D28849A" w14:textId="77777777" w:rsidR="00547E33" w:rsidRPr="00547E33" w:rsidRDefault="00547E33" w:rsidP="00A26B6F">
            <w:pPr>
              <w:spacing w:line="240" w:lineRule="auto"/>
              <w:jc w:val="right"/>
              <w:rPr>
                <w:rFonts w:ascii="Arial" w:hAnsi="Arial" w:cs="Arial"/>
                <w:b/>
                <w:bCs/>
                <w:color w:val="000000"/>
                <w:sz w:val="16"/>
                <w:szCs w:val="16"/>
              </w:rPr>
            </w:pPr>
            <w:r w:rsidRPr="00547E33">
              <w:rPr>
                <w:rFonts w:ascii="Arial" w:hAnsi="Arial" w:cs="Arial"/>
                <w:b/>
                <w:bCs/>
                <w:color w:val="000000"/>
                <w:sz w:val="16"/>
                <w:szCs w:val="16"/>
              </w:rPr>
              <w:t>38.982.144</w:t>
            </w:r>
          </w:p>
        </w:tc>
        <w:tc>
          <w:tcPr>
            <w:tcW w:w="284" w:type="dxa"/>
            <w:tcBorders>
              <w:top w:val="nil"/>
              <w:left w:val="nil"/>
              <w:bottom w:val="nil"/>
              <w:right w:val="nil"/>
            </w:tcBorders>
            <w:shd w:val="clear" w:color="000000" w:fill="FFFFFF"/>
            <w:noWrap/>
            <w:vAlign w:val="center"/>
            <w:hideMark/>
          </w:tcPr>
          <w:p w14:paraId="16740EBF" w14:textId="77777777" w:rsidR="00547E33" w:rsidRPr="00547E33" w:rsidRDefault="00547E33" w:rsidP="00A26B6F">
            <w:pPr>
              <w:spacing w:line="240" w:lineRule="auto"/>
              <w:jc w:val="right"/>
              <w:rPr>
                <w:rFonts w:ascii="Arial" w:hAnsi="Arial" w:cs="Arial"/>
                <w:b/>
                <w:bCs/>
                <w:color w:val="000000"/>
                <w:sz w:val="16"/>
                <w:szCs w:val="16"/>
              </w:rPr>
            </w:pPr>
            <w:r w:rsidRPr="00547E33">
              <w:rPr>
                <w:rFonts w:ascii="Arial" w:hAnsi="Arial" w:cs="Arial"/>
                <w:b/>
                <w:bCs/>
                <w:color w:val="000000"/>
                <w:sz w:val="16"/>
                <w:szCs w:val="16"/>
              </w:rPr>
              <w:t> </w:t>
            </w:r>
          </w:p>
        </w:tc>
        <w:tc>
          <w:tcPr>
            <w:tcW w:w="1134" w:type="dxa"/>
            <w:tcBorders>
              <w:top w:val="nil"/>
              <w:left w:val="nil"/>
              <w:bottom w:val="single" w:sz="4" w:space="0" w:color="auto"/>
              <w:right w:val="nil"/>
            </w:tcBorders>
            <w:shd w:val="clear" w:color="000000" w:fill="FFFFFF"/>
            <w:noWrap/>
            <w:vAlign w:val="center"/>
            <w:hideMark/>
          </w:tcPr>
          <w:p w14:paraId="7D66602B" w14:textId="77777777" w:rsidR="00547E33" w:rsidRPr="00547E33" w:rsidRDefault="00547E33" w:rsidP="00A26B6F">
            <w:pPr>
              <w:spacing w:line="240" w:lineRule="auto"/>
              <w:jc w:val="right"/>
              <w:rPr>
                <w:rFonts w:ascii="Arial" w:hAnsi="Arial" w:cs="Arial"/>
                <w:b/>
                <w:bCs/>
                <w:color w:val="000000"/>
                <w:sz w:val="16"/>
                <w:szCs w:val="16"/>
              </w:rPr>
            </w:pPr>
            <w:r w:rsidRPr="00547E33">
              <w:rPr>
                <w:rFonts w:ascii="Arial" w:hAnsi="Arial" w:cs="Arial"/>
                <w:b/>
                <w:bCs/>
                <w:color w:val="000000"/>
                <w:sz w:val="16"/>
                <w:szCs w:val="16"/>
              </w:rPr>
              <w:t>15.147.965</w:t>
            </w:r>
          </w:p>
        </w:tc>
        <w:tc>
          <w:tcPr>
            <w:tcW w:w="425" w:type="dxa"/>
            <w:tcBorders>
              <w:top w:val="nil"/>
              <w:left w:val="nil"/>
              <w:bottom w:val="nil"/>
              <w:right w:val="nil"/>
            </w:tcBorders>
            <w:shd w:val="clear" w:color="000000" w:fill="FFFFFF"/>
            <w:noWrap/>
            <w:vAlign w:val="center"/>
            <w:hideMark/>
          </w:tcPr>
          <w:p w14:paraId="5B8446F5" w14:textId="77777777" w:rsidR="00547E33" w:rsidRPr="00547E33" w:rsidRDefault="00547E33" w:rsidP="00547E33">
            <w:pPr>
              <w:spacing w:line="240" w:lineRule="auto"/>
              <w:jc w:val="center"/>
              <w:rPr>
                <w:rFonts w:ascii="Arial" w:hAnsi="Arial" w:cs="Arial"/>
                <w:b/>
                <w:bCs/>
                <w:color w:val="000000"/>
                <w:sz w:val="16"/>
                <w:szCs w:val="16"/>
              </w:rPr>
            </w:pPr>
            <w:r w:rsidRPr="00547E33">
              <w:rPr>
                <w:rFonts w:ascii="Arial" w:hAnsi="Arial" w:cs="Arial"/>
                <w:b/>
                <w:bCs/>
                <w:color w:val="000000"/>
                <w:sz w:val="16"/>
                <w:szCs w:val="16"/>
              </w:rPr>
              <w:t> </w:t>
            </w:r>
          </w:p>
        </w:tc>
        <w:tc>
          <w:tcPr>
            <w:tcW w:w="567" w:type="dxa"/>
            <w:tcBorders>
              <w:top w:val="nil"/>
              <w:left w:val="nil"/>
              <w:bottom w:val="nil"/>
              <w:right w:val="nil"/>
            </w:tcBorders>
            <w:shd w:val="clear" w:color="000000" w:fill="FFFFFF"/>
            <w:noWrap/>
            <w:vAlign w:val="center"/>
            <w:hideMark/>
          </w:tcPr>
          <w:p w14:paraId="7CA31039"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16B25824" w14:textId="77777777" w:rsidR="00547E33" w:rsidRPr="00547E33" w:rsidRDefault="00547E33" w:rsidP="00547E33">
            <w:pPr>
              <w:spacing w:line="240" w:lineRule="auto"/>
              <w:jc w:val="left"/>
              <w:rPr>
                <w:rFonts w:ascii="Arial" w:hAnsi="Arial" w:cs="Arial"/>
                <w:b/>
                <w:bCs/>
                <w:color w:val="000000"/>
                <w:sz w:val="16"/>
                <w:szCs w:val="16"/>
              </w:rPr>
            </w:pPr>
            <w:r w:rsidRPr="00547E33">
              <w:rPr>
                <w:rFonts w:ascii="Arial" w:hAnsi="Arial" w:cs="Arial"/>
                <w:b/>
                <w:bCs/>
                <w:color w:val="000000"/>
                <w:sz w:val="16"/>
                <w:szCs w:val="16"/>
              </w:rPr>
              <w:t>CIRCULANTE</w:t>
            </w:r>
          </w:p>
        </w:tc>
        <w:tc>
          <w:tcPr>
            <w:tcW w:w="185" w:type="dxa"/>
            <w:tcBorders>
              <w:top w:val="nil"/>
              <w:left w:val="nil"/>
              <w:bottom w:val="nil"/>
              <w:right w:val="nil"/>
            </w:tcBorders>
            <w:shd w:val="clear" w:color="000000" w:fill="FFFFFF"/>
            <w:noWrap/>
            <w:vAlign w:val="center"/>
            <w:hideMark/>
          </w:tcPr>
          <w:p w14:paraId="52EC1340" w14:textId="77777777" w:rsidR="00547E33" w:rsidRPr="00547E33" w:rsidRDefault="00547E33" w:rsidP="00547E33">
            <w:pPr>
              <w:spacing w:line="240" w:lineRule="auto"/>
              <w:jc w:val="left"/>
              <w:rPr>
                <w:rFonts w:ascii="Arial" w:hAnsi="Arial" w:cs="Arial"/>
                <w:b/>
                <w:bCs/>
                <w:color w:val="000000"/>
                <w:sz w:val="16"/>
                <w:szCs w:val="16"/>
              </w:rPr>
            </w:pPr>
            <w:r w:rsidRPr="00547E33">
              <w:rPr>
                <w:rFonts w:ascii="Arial" w:hAnsi="Arial" w:cs="Arial"/>
                <w:b/>
                <w:bCs/>
                <w:color w:val="000000"/>
                <w:sz w:val="16"/>
                <w:szCs w:val="16"/>
              </w:rPr>
              <w:t> </w:t>
            </w:r>
          </w:p>
        </w:tc>
        <w:tc>
          <w:tcPr>
            <w:tcW w:w="1091" w:type="dxa"/>
            <w:tcBorders>
              <w:top w:val="nil"/>
              <w:left w:val="nil"/>
              <w:bottom w:val="nil"/>
              <w:right w:val="nil"/>
            </w:tcBorders>
            <w:shd w:val="clear" w:color="000000" w:fill="FFFFFF"/>
            <w:noWrap/>
            <w:vAlign w:val="center"/>
            <w:hideMark/>
          </w:tcPr>
          <w:p w14:paraId="45AB649A" w14:textId="77777777" w:rsidR="00547E33" w:rsidRPr="00547E33" w:rsidRDefault="00547E33" w:rsidP="00547E33">
            <w:pPr>
              <w:spacing w:line="240" w:lineRule="auto"/>
              <w:jc w:val="center"/>
              <w:rPr>
                <w:rFonts w:ascii="Arial" w:hAnsi="Arial" w:cs="Arial"/>
                <w:b/>
                <w:bCs/>
                <w:sz w:val="16"/>
                <w:szCs w:val="16"/>
              </w:rPr>
            </w:pPr>
            <w:r w:rsidRPr="00547E33">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14:paraId="5B3F466E" w14:textId="77777777" w:rsidR="00547E33" w:rsidRPr="00547E33" w:rsidRDefault="00547E33" w:rsidP="00547E33">
            <w:pPr>
              <w:spacing w:line="240" w:lineRule="auto"/>
              <w:jc w:val="center"/>
              <w:rPr>
                <w:rFonts w:ascii="Arial" w:hAnsi="Arial" w:cs="Arial"/>
                <w:b/>
                <w:bCs/>
                <w:sz w:val="16"/>
                <w:szCs w:val="16"/>
              </w:rPr>
            </w:pPr>
            <w:r w:rsidRPr="00547E33">
              <w:rPr>
                <w:rFonts w:ascii="Arial" w:hAnsi="Arial" w:cs="Arial"/>
                <w:b/>
                <w:bCs/>
                <w:sz w:val="16"/>
                <w:szCs w:val="16"/>
              </w:rPr>
              <w:t> </w:t>
            </w:r>
          </w:p>
        </w:tc>
        <w:tc>
          <w:tcPr>
            <w:tcW w:w="1091" w:type="dxa"/>
            <w:tcBorders>
              <w:top w:val="nil"/>
              <w:left w:val="nil"/>
              <w:bottom w:val="single" w:sz="4" w:space="0" w:color="auto"/>
              <w:right w:val="nil"/>
            </w:tcBorders>
            <w:shd w:val="clear" w:color="000000" w:fill="FFFFFF"/>
            <w:noWrap/>
            <w:vAlign w:val="center"/>
            <w:hideMark/>
          </w:tcPr>
          <w:p w14:paraId="257DC5AD" w14:textId="77777777" w:rsidR="00547E33" w:rsidRPr="00547E33" w:rsidRDefault="00547E33" w:rsidP="00A26B6F">
            <w:pPr>
              <w:spacing w:line="240" w:lineRule="auto"/>
              <w:jc w:val="right"/>
              <w:rPr>
                <w:rFonts w:ascii="Arial" w:hAnsi="Arial" w:cs="Arial"/>
                <w:b/>
                <w:bCs/>
                <w:color w:val="000000"/>
                <w:sz w:val="16"/>
                <w:szCs w:val="16"/>
              </w:rPr>
            </w:pPr>
            <w:r w:rsidRPr="00547E33">
              <w:rPr>
                <w:rFonts w:ascii="Arial" w:hAnsi="Arial" w:cs="Arial"/>
                <w:b/>
                <w:bCs/>
                <w:color w:val="000000"/>
                <w:sz w:val="16"/>
                <w:szCs w:val="16"/>
              </w:rPr>
              <w:t xml:space="preserve">        15.297.114 </w:t>
            </w:r>
          </w:p>
        </w:tc>
        <w:tc>
          <w:tcPr>
            <w:tcW w:w="694" w:type="dxa"/>
            <w:tcBorders>
              <w:top w:val="nil"/>
              <w:left w:val="nil"/>
              <w:bottom w:val="nil"/>
              <w:right w:val="nil"/>
            </w:tcBorders>
            <w:shd w:val="clear" w:color="000000" w:fill="FFFFFF"/>
            <w:noWrap/>
            <w:vAlign w:val="center"/>
            <w:hideMark/>
          </w:tcPr>
          <w:p w14:paraId="65153DE9" w14:textId="77777777" w:rsidR="00547E33" w:rsidRPr="00547E33" w:rsidRDefault="00547E33" w:rsidP="00A26B6F">
            <w:pPr>
              <w:spacing w:line="240" w:lineRule="auto"/>
              <w:jc w:val="right"/>
              <w:rPr>
                <w:rFonts w:ascii="Arial" w:hAnsi="Arial" w:cs="Arial"/>
                <w:b/>
                <w:bCs/>
                <w:sz w:val="16"/>
                <w:szCs w:val="16"/>
              </w:rPr>
            </w:pPr>
            <w:r w:rsidRPr="00547E33">
              <w:rPr>
                <w:rFonts w:ascii="Arial" w:hAnsi="Arial" w:cs="Arial"/>
                <w:b/>
                <w:bCs/>
                <w:sz w:val="16"/>
                <w:szCs w:val="16"/>
              </w:rPr>
              <w:t> </w:t>
            </w:r>
          </w:p>
        </w:tc>
        <w:tc>
          <w:tcPr>
            <w:tcW w:w="1030" w:type="dxa"/>
            <w:tcBorders>
              <w:top w:val="nil"/>
              <w:left w:val="nil"/>
              <w:bottom w:val="single" w:sz="4" w:space="0" w:color="auto"/>
              <w:right w:val="nil"/>
            </w:tcBorders>
            <w:shd w:val="clear" w:color="000000" w:fill="FFFFFF"/>
            <w:noWrap/>
            <w:vAlign w:val="center"/>
            <w:hideMark/>
          </w:tcPr>
          <w:p w14:paraId="7AF4F918" w14:textId="77777777" w:rsidR="00547E33" w:rsidRPr="00547E33" w:rsidRDefault="00547E33" w:rsidP="00A26B6F">
            <w:pPr>
              <w:spacing w:line="240" w:lineRule="auto"/>
              <w:jc w:val="right"/>
              <w:rPr>
                <w:rFonts w:ascii="Arial" w:hAnsi="Arial" w:cs="Arial"/>
                <w:b/>
                <w:bCs/>
                <w:color w:val="000000"/>
                <w:sz w:val="16"/>
                <w:szCs w:val="16"/>
              </w:rPr>
            </w:pPr>
            <w:r w:rsidRPr="00547E33">
              <w:rPr>
                <w:rFonts w:ascii="Arial" w:hAnsi="Arial" w:cs="Arial"/>
                <w:b/>
                <w:bCs/>
                <w:color w:val="000000"/>
                <w:sz w:val="16"/>
                <w:szCs w:val="16"/>
              </w:rPr>
              <w:t xml:space="preserve">            780.342 </w:t>
            </w:r>
          </w:p>
        </w:tc>
      </w:tr>
      <w:tr w:rsidR="00547E33" w:rsidRPr="00547E33" w14:paraId="0A9405D8" w14:textId="77777777" w:rsidTr="00547E33">
        <w:trPr>
          <w:trHeight w:val="315"/>
        </w:trPr>
        <w:tc>
          <w:tcPr>
            <w:tcW w:w="2552" w:type="dxa"/>
            <w:tcBorders>
              <w:top w:val="nil"/>
              <w:left w:val="nil"/>
              <w:bottom w:val="nil"/>
              <w:right w:val="nil"/>
            </w:tcBorders>
            <w:shd w:val="clear" w:color="000000" w:fill="FFFFFF"/>
            <w:noWrap/>
            <w:vAlign w:val="center"/>
            <w:hideMark/>
          </w:tcPr>
          <w:p w14:paraId="139DAC5D"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22EA2E53"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0CFFE505"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5001B380"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6C5028AA"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5A34E290"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39E4A23A"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133064D6"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42993072"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09E462EE"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19B3EBF3" w14:textId="77777777" w:rsidR="00547E33" w:rsidRPr="00547E33" w:rsidRDefault="00547E33" w:rsidP="00547E33">
            <w:pPr>
              <w:spacing w:line="240" w:lineRule="auto"/>
              <w:jc w:val="left"/>
              <w:rPr>
                <w:rFonts w:ascii="Arial" w:hAnsi="Arial" w:cs="Arial"/>
                <w:b/>
                <w:bCs/>
                <w:color w:val="FF0000"/>
                <w:sz w:val="16"/>
                <w:szCs w:val="16"/>
              </w:rPr>
            </w:pPr>
            <w:r w:rsidRPr="00547E33">
              <w:rPr>
                <w:rFonts w:ascii="Arial" w:hAnsi="Arial" w:cs="Arial"/>
                <w:b/>
                <w:bCs/>
                <w:color w:val="FF0000"/>
                <w:sz w:val="16"/>
                <w:szCs w:val="16"/>
              </w:rPr>
              <w:t> </w:t>
            </w:r>
          </w:p>
        </w:tc>
        <w:tc>
          <w:tcPr>
            <w:tcW w:w="1091" w:type="dxa"/>
            <w:tcBorders>
              <w:top w:val="nil"/>
              <w:left w:val="nil"/>
              <w:bottom w:val="nil"/>
              <w:right w:val="nil"/>
            </w:tcBorders>
            <w:shd w:val="clear" w:color="000000" w:fill="FFFFFF"/>
            <w:noWrap/>
            <w:vAlign w:val="center"/>
            <w:hideMark/>
          </w:tcPr>
          <w:p w14:paraId="266F988E"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223C39CF"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7B8272D7"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567CAE98"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0842ED3E"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r>
      <w:tr w:rsidR="00547E33" w:rsidRPr="00547E33" w14:paraId="55AD31A8" w14:textId="77777777" w:rsidTr="00547E33">
        <w:trPr>
          <w:trHeight w:val="315"/>
        </w:trPr>
        <w:tc>
          <w:tcPr>
            <w:tcW w:w="2552" w:type="dxa"/>
            <w:tcBorders>
              <w:top w:val="nil"/>
              <w:left w:val="nil"/>
              <w:bottom w:val="nil"/>
              <w:right w:val="nil"/>
            </w:tcBorders>
            <w:shd w:val="clear" w:color="000000" w:fill="FFFFFF"/>
            <w:noWrap/>
            <w:vAlign w:val="center"/>
            <w:hideMark/>
          </w:tcPr>
          <w:p w14:paraId="6BB0EA49"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Caixa e Equivalentes de Caixa</w:t>
            </w:r>
          </w:p>
        </w:tc>
        <w:tc>
          <w:tcPr>
            <w:tcW w:w="185" w:type="dxa"/>
            <w:tcBorders>
              <w:top w:val="nil"/>
              <w:left w:val="nil"/>
              <w:bottom w:val="nil"/>
              <w:right w:val="nil"/>
            </w:tcBorders>
            <w:shd w:val="clear" w:color="000000" w:fill="FFFFFF"/>
            <w:noWrap/>
            <w:vAlign w:val="center"/>
            <w:hideMark/>
          </w:tcPr>
          <w:p w14:paraId="7D18E2E9" w14:textId="77777777" w:rsidR="00547E33" w:rsidRPr="00547E33" w:rsidRDefault="00547E33" w:rsidP="00547E33">
            <w:pPr>
              <w:spacing w:line="240" w:lineRule="auto"/>
              <w:jc w:val="left"/>
              <w:rPr>
                <w:rFonts w:ascii="Arial" w:hAnsi="Arial" w:cs="Arial"/>
                <w:b/>
                <w:bCs/>
                <w:color w:val="FF0000"/>
                <w:sz w:val="16"/>
                <w:szCs w:val="16"/>
              </w:rPr>
            </w:pPr>
            <w:r w:rsidRPr="00547E33">
              <w:rPr>
                <w:rFonts w:ascii="Arial" w:hAnsi="Arial" w:cs="Arial"/>
                <w:b/>
                <w:bCs/>
                <w:color w:val="FF0000"/>
                <w:sz w:val="16"/>
                <w:szCs w:val="16"/>
              </w:rPr>
              <w:t> </w:t>
            </w:r>
          </w:p>
        </w:tc>
        <w:tc>
          <w:tcPr>
            <w:tcW w:w="1065" w:type="dxa"/>
            <w:tcBorders>
              <w:top w:val="nil"/>
              <w:left w:val="nil"/>
              <w:bottom w:val="nil"/>
              <w:right w:val="nil"/>
            </w:tcBorders>
            <w:shd w:val="clear" w:color="000000" w:fill="FFFFFF"/>
            <w:noWrap/>
            <w:vAlign w:val="center"/>
            <w:hideMark/>
          </w:tcPr>
          <w:p w14:paraId="3EC5F02B"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5</w:t>
            </w:r>
          </w:p>
        </w:tc>
        <w:tc>
          <w:tcPr>
            <w:tcW w:w="185" w:type="dxa"/>
            <w:tcBorders>
              <w:top w:val="nil"/>
              <w:left w:val="nil"/>
              <w:bottom w:val="nil"/>
              <w:right w:val="nil"/>
            </w:tcBorders>
            <w:shd w:val="clear" w:color="000000" w:fill="FFFFFF"/>
            <w:noWrap/>
            <w:vAlign w:val="center"/>
            <w:hideMark/>
          </w:tcPr>
          <w:p w14:paraId="4A9B6E46" w14:textId="77777777" w:rsidR="00547E33" w:rsidRPr="00547E33" w:rsidRDefault="00547E33" w:rsidP="00547E33">
            <w:pPr>
              <w:spacing w:line="240" w:lineRule="auto"/>
              <w:jc w:val="center"/>
              <w:rPr>
                <w:rFonts w:ascii="Arial" w:hAnsi="Arial" w:cs="Arial"/>
                <w:b/>
                <w:bCs/>
                <w:color w:val="FF0000"/>
                <w:sz w:val="16"/>
                <w:szCs w:val="16"/>
              </w:rPr>
            </w:pPr>
            <w:r w:rsidRPr="00547E33">
              <w:rPr>
                <w:rFonts w:ascii="Arial" w:hAnsi="Arial" w:cs="Arial"/>
                <w:b/>
                <w:bCs/>
                <w:color w:val="FF0000"/>
                <w:sz w:val="16"/>
                <w:szCs w:val="16"/>
              </w:rPr>
              <w:t> </w:t>
            </w:r>
          </w:p>
        </w:tc>
        <w:tc>
          <w:tcPr>
            <w:tcW w:w="1258" w:type="dxa"/>
            <w:tcBorders>
              <w:top w:val="nil"/>
              <w:left w:val="nil"/>
              <w:bottom w:val="single" w:sz="4" w:space="0" w:color="auto"/>
              <w:right w:val="nil"/>
            </w:tcBorders>
            <w:shd w:val="clear" w:color="000000" w:fill="FFFFFF"/>
            <w:noWrap/>
            <w:vAlign w:val="center"/>
            <w:hideMark/>
          </w:tcPr>
          <w:p w14:paraId="47E2464D"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33.509.381</w:t>
            </w:r>
          </w:p>
        </w:tc>
        <w:tc>
          <w:tcPr>
            <w:tcW w:w="284" w:type="dxa"/>
            <w:tcBorders>
              <w:top w:val="nil"/>
              <w:left w:val="nil"/>
              <w:bottom w:val="nil"/>
              <w:right w:val="nil"/>
            </w:tcBorders>
            <w:shd w:val="clear" w:color="000000" w:fill="FFFFFF"/>
            <w:noWrap/>
            <w:vAlign w:val="center"/>
            <w:hideMark/>
          </w:tcPr>
          <w:p w14:paraId="4EAFCDC4" w14:textId="77777777" w:rsidR="00547E33" w:rsidRPr="00547E33" w:rsidRDefault="00547E33" w:rsidP="00A26B6F">
            <w:pPr>
              <w:spacing w:line="240" w:lineRule="auto"/>
              <w:jc w:val="right"/>
              <w:rPr>
                <w:rFonts w:ascii="Arial" w:hAnsi="Arial" w:cs="Arial"/>
                <w:b/>
                <w:bCs/>
                <w:color w:val="FF0000"/>
                <w:sz w:val="16"/>
                <w:szCs w:val="16"/>
              </w:rPr>
            </w:pPr>
            <w:r w:rsidRPr="00547E33">
              <w:rPr>
                <w:rFonts w:ascii="Arial" w:hAnsi="Arial" w:cs="Arial"/>
                <w:b/>
                <w:bCs/>
                <w:color w:val="FF0000"/>
                <w:sz w:val="16"/>
                <w:szCs w:val="16"/>
              </w:rPr>
              <w:t> </w:t>
            </w:r>
          </w:p>
        </w:tc>
        <w:tc>
          <w:tcPr>
            <w:tcW w:w="1134" w:type="dxa"/>
            <w:tcBorders>
              <w:top w:val="nil"/>
              <w:left w:val="nil"/>
              <w:bottom w:val="single" w:sz="4" w:space="0" w:color="auto"/>
              <w:right w:val="nil"/>
            </w:tcBorders>
            <w:shd w:val="clear" w:color="000000" w:fill="FFFFFF"/>
            <w:noWrap/>
            <w:vAlign w:val="center"/>
            <w:hideMark/>
          </w:tcPr>
          <w:p w14:paraId="4975B138"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7.362.876</w:t>
            </w:r>
          </w:p>
        </w:tc>
        <w:tc>
          <w:tcPr>
            <w:tcW w:w="425" w:type="dxa"/>
            <w:tcBorders>
              <w:top w:val="nil"/>
              <w:left w:val="nil"/>
              <w:bottom w:val="nil"/>
              <w:right w:val="nil"/>
            </w:tcBorders>
            <w:shd w:val="clear" w:color="000000" w:fill="FFFFFF"/>
            <w:noWrap/>
            <w:vAlign w:val="center"/>
            <w:hideMark/>
          </w:tcPr>
          <w:p w14:paraId="431C8317" w14:textId="77777777" w:rsidR="00547E33" w:rsidRPr="00547E33" w:rsidRDefault="00547E33" w:rsidP="00547E33">
            <w:pPr>
              <w:spacing w:line="240" w:lineRule="auto"/>
              <w:jc w:val="center"/>
              <w:rPr>
                <w:rFonts w:ascii="Arial" w:hAnsi="Arial" w:cs="Arial"/>
                <w:b/>
                <w:bCs/>
                <w:color w:val="FF0000"/>
                <w:sz w:val="16"/>
                <w:szCs w:val="16"/>
              </w:rPr>
            </w:pPr>
            <w:r w:rsidRPr="00547E33">
              <w:rPr>
                <w:rFonts w:ascii="Arial" w:hAnsi="Arial" w:cs="Arial"/>
                <w:b/>
                <w:bCs/>
                <w:color w:val="FF0000"/>
                <w:sz w:val="16"/>
                <w:szCs w:val="16"/>
              </w:rPr>
              <w:t> </w:t>
            </w:r>
          </w:p>
        </w:tc>
        <w:tc>
          <w:tcPr>
            <w:tcW w:w="567" w:type="dxa"/>
            <w:tcBorders>
              <w:top w:val="nil"/>
              <w:left w:val="nil"/>
              <w:bottom w:val="nil"/>
              <w:right w:val="nil"/>
            </w:tcBorders>
            <w:shd w:val="clear" w:color="000000" w:fill="FFFFFF"/>
            <w:noWrap/>
            <w:vAlign w:val="center"/>
            <w:hideMark/>
          </w:tcPr>
          <w:p w14:paraId="37DDE9B7"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575BDB95"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xml:space="preserve"> Obrigações com Fornecedores </w:t>
            </w:r>
          </w:p>
        </w:tc>
        <w:tc>
          <w:tcPr>
            <w:tcW w:w="185" w:type="dxa"/>
            <w:tcBorders>
              <w:top w:val="nil"/>
              <w:left w:val="nil"/>
              <w:bottom w:val="nil"/>
              <w:right w:val="nil"/>
            </w:tcBorders>
            <w:shd w:val="clear" w:color="000000" w:fill="FFFFFF"/>
            <w:noWrap/>
            <w:vAlign w:val="center"/>
            <w:hideMark/>
          </w:tcPr>
          <w:p w14:paraId="7A03D59E"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0026FD39"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12</w:t>
            </w:r>
          </w:p>
        </w:tc>
        <w:tc>
          <w:tcPr>
            <w:tcW w:w="185" w:type="dxa"/>
            <w:tcBorders>
              <w:top w:val="nil"/>
              <w:left w:val="nil"/>
              <w:bottom w:val="nil"/>
              <w:right w:val="nil"/>
            </w:tcBorders>
            <w:shd w:val="clear" w:color="000000" w:fill="FFFFFF"/>
            <w:noWrap/>
            <w:vAlign w:val="center"/>
            <w:hideMark/>
          </w:tcPr>
          <w:p w14:paraId="72CD19B1"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415F9F07" w14:textId="3875A5C9"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90.919 </w:t>
            </w:r>
          </w:p>
        </w:tc>
        <w:tc>
          <w:tcPr>
            <w:tcW w:w="694" w:type="dxa"/>
            <w:tcBorders>
              <w:top w:val="nil"/>
              <w:left w:val="nil"/>
              <w:bottom w:val="nil"/>
              <w:right w:val="nil"/>
            </w:tcBorders>
            <w:shd w:val="clear" w:color="000000" w:fill="FFFFFF"/>
            <w:noWrap/>
            <w:vAlign w:val="center"/>
            <w:hideMark/>
          </w:tcPr>
          <w:p w14:paraId="0C649DD9"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0B083A31" w14:textId="32356E8B"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103.504 </w:t>
            </w:r>
          </w:p>
        </w:tc>
      </w:tr>
      <w:tr w:rsidR="00547E33" w:rsidRPr="00547E33" w14:paraId="522C16A9" w14:textId="77777777" w:rsidTr="00547E33">
        <w:trPr>
          <w:trHeight w:val="315"/>
        </w:trPr>
        <w:tc>
          <w:tcPr>
            <w:tcW w:w="2552" w:type="dxa"/>
            <w:tcBorders>
              <w:top w:val="nil"/>
              <w:left w:val="nil"/>
              <w:bottom w:val="nil"/>
              <w:right w:val="nil"/>
            </w:tcBorders>
            <w:shd w:val="clear" w:color="000000" w:fill="FFFFFF"/>
            <w:noWrap/>
            <w:vAlign w:val="center"/>
            <w:hideMark/>
          </w:tcPr>
          <w:p w14:paraId="7056DB49"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Caixa</w:t>
            </w:r>
          </w:p>
        </w:tc>
        <w:tc>
          <w:tcPr>
            <w:tcW w:w="185" w:type="dxa"/>
            <w:tcBorders>
              <w:top w:val="nil"/>
              <w:left w:val="nil"/>
              <w:bottom w:val="nil"/>
              <w:right w:val="nil"/>
            </w:tcBorders>
            <w:shd w:val="clear" w:color="000000" w:fill="FFFFFF"/>
            <w:noWrap/>
            <w:vAlign w:val="center"/>
            <w:hideMark/>
          </w:tcPr>
          <w:p w14:paraId="4F2776E1"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38087D37"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38B87AE7"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184FB42E"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xml:space="preserve">                   91 </w:t>
            </w:r>
          </w:p>
        </w:tc>
        <w:tc>
          <w:tcPr>
            <w:tcW w:w="284" w:type="dxa"/>
            <w:tcBorders>
              <w:top w:val="nil"/>
              <w:left w:val="nil"/>
              <w:bottom w:val="nil"/>
              <w:right w:val="nil"/>
            </w:tcBorders>
            <w:shd w:val="clear" w:color="000000" w:fill="FFFFFF"/>
            <w:noWrap/>
            <w:vAlign w:val="center"/>
            <w:hideMark/>
          </w:tcPr>
          <w:p w14:paraId="44C00E65"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16F50FB0" w14:textId="496DC35E"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xml:space="preserve">          </w:t>
            </w:r>
            <w:r w:rsidR="00374C66">
              <w:rPr>
                <w:rFonts w:ascii="Arial" w:hAnsi="Arial" w:cs="Arial"/>
                <w:color w:val="000000"/>
                <w:sz w:val="16"/>
                <w:szCs w:val="16"/>
              </w:rPr>
              <w:t xml:space="preserve">    </w:t>
            </w:r>
            <w:r w:rsidRPr="00547E33">
              <w:rPr>
                <w:rFonts w:ascii="Arial" w:hAnsi="Arial" w:cs="Arial"/>
                <w:color w:val="000000"/>
                <w:sz w:val="16"/>
                <w:szCs w:val="16"/>
              </w:rPr>
              <w:t xml:space="preserve">   30 </w:t>
            </w:r>
          </w:p>
        </w:tc>
        <w:tc>
          <w:tcPr>
            <w:tcW w:w="425" w:type="dxa"/>
            <w:tcBorders>
              <w:top w:val="nil"/>
              <w:left w:val="nil"/>
              <w:bottom w:val="nil"/>
              <w:right w:val="nil"/>
            </w:tcBorders>
            <w:shd w:val="clear" w:color="000000" w:fill="FFFFFF"/>
            <w:noWrap/>
            <w:vAlign w:val="center"/>
            <w:hideMark/>
          </w:tcPr>
          <w:p w14:paraId="526781FE"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67F2C9CF"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6834F08D"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xml:space="preserve"> Obrigações Trabalhistas e Previdenciárias </w:t>
            </w:r>
          </w:p>
        </w:tc>
        <w:tc>
          <w:tcPr>
            <w:tcW w:w="185" w:type="dxa"/>
            <w:tcBorders>
              <w:top w:val="nil"/>
              <w:left w:val="nil"/>
              <w:bottom w:val="nil"/>
              <w:right w:val="nil"/>
            </w:tcBorders>
            <w:shd w:val="clear" w:color="000000" w:fill="FFFFFF"/>
            <w:noWrap/>
            <w:vAlign w:val="center"/>
            <w:hideMark/>
          </w:tcPr>
          <w:p w14:paraId="51FD2FB5"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791C0E77"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13</w:t>
            </w:r>
          </w:p>
        </w:tc>
        <w:tc>
          <w:tcPr>
            <w:tcW w:w="185" w:type="dxa"/>
            <w:tcBorders>
              <w:top w:val="nil"/>
              <w:left w:val="nil"/>
              <w:bottom w:val="nil"/>
              <w:right w:val="nil"/>
            </w:tcBorders>
            <w:shd w:val="clear" w:color="000000" w:fill="FFFFFF"/>
            <w:noWrap/>
            <w:vAlign w:val="center"/>
            <w:hideMark/>
          </w:tcPr>
          <w:p w14:paraId="4463D1A8"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446EFF8F"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380.324 </w:t>
            </w:r>
          </w:p>
        </w:tc>
        <w:tc>
          <w:tcPr>
            <w:tcW w:w="694" w:type="dxa"/>
            <w:tcBorders>
              <w:top w:val="nil"/>
              <w:left w:val="nil"/>
              <w:bottom w:val="nil"/>
              <w:right w:val="nil"/>
            </w:tcBorders>
            <w:shd w:val="clear" w:color="000000" w:fill="FFFFFF"/>
            <w:noWrap/>
            <w:vAlign w:val="center"/>
            <w:hideMark/>
          </w:tcPr>
          <w:p w14:paraId="714EEF82"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7C4730E7"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375.973 </w:t>
            </w:r>
          </w:p>
        </w:tc>
      </w:tr>
      <w:tr w:rsidR="00547E33" w:rsidRPr="00547E33" w14:paraId="05F18B7D" w14:textId="77777777" w:rsidTr="00547E33">
        <w:trPr>
          <w:trHeight w:val="315"/>
        </w:trPr>
        <w:tc>
          <w:tcPr>
            <w:tcW w:w="2552" w:type="dxa"/>
            <w:tcBorders>
              <w:top w:val="nil"/>
              <w:left w:val="nil"/>
              <w:bottom w:val="nil"/>
              <w:right w:val="nil"/>
            </w:tcBorders>
            <w:shd w:val="clear" w:color="000000" w:fill="FFFFFF"/>
            <w:noWrap/>
            <w:vAlign w:val="center"/>
            <w:hideMark/>
          </w:tcPr>
          <w:p w14:paraId="006E3E45"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Aplicações Financeiras</w:t>
            </w:r>
          </w:p>
        </w:tc>
        <w:tc>
          <w:tcPr>
            <w:tcW w:w="185" w:type="dxa"/>
            <w:tcBorders>
              <w:top w:val="nil"/>
              <w:left w:val="nil"/>
              <w:bottom w:val="nil"/>
              <w:right w:val="nil"/>
            </w:tcBorders>
            <w:shd w:val="clear" w:color="000000" w:fill="FFFFFF"/>
            <w:noWrap/>
            <w:vAlign w:val="center"/>
            <w:hideMark/>
          </w:tcPr>
          <w:p w14:paraId="20578D9F"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59E0DB36"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224692C7"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0879AA86"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xml:space="preserve">      33.509.290 </w:t>
            </w:r>
          </w:p>
        </w:tc>
        <w:tc>
          <w:tcPr>
            <w:tcW w:w="284" w:type="dxa"/>
            <w:tcBorders>
              <w:top w:val="nil"/>
              <w:left w:val="nil"/>
              <w:bottom w:val="nil"/>
              <w:right w:val="nil"/>
            </w:tcBorders>
            <w:shd w:val="clear" w:color="000000" w:fill="FFFFFF"/>
            <w:noWrap/>
            <w:vAlign w:val="center"/>
            <w:hideMark/>
          </w:tcPr>
          <w:p w14:paraId="3E8F7C12"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21978A85" w14:textId="2F48EAC1"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xml:space="preserve">    7.362.846 </w:t>
            </w:r>
          </w:p>
        </w:tc>
        <w:tc>
          <w:tcPr>
            <w:tcW w:w="425" w:type="dxa"/>
            <w:tcBorders>
              <w:top w:val="nil"/>
              <w:left w:val="nil"/>
              <w:bottom w:val="nil"/>
              <w:right w:val="nil"/>
            </w:tcBorders>
            <w:shd w:val="clear" w:color="000000" w:fill="FFFFFF"/>
            <w:noWrap/>
            <w:vAlign w:val="center"/>
            <w:hideMark/>
          </w:tcPr>
          <w:p w14:paraId="4DA9CAD6"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05D74844"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2EFC07FC"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xml:space="preserve"> Obrigações Tributárias </w:t>
            </w:r>
          </w:p>
        </w:tc>
        <w:tc>
          <w:tcPr>
            <w:tcW w:w="185" w:type="dxa"/>
            <w:tcBorders>
              <w:top w:val="nil"/>
              <w:left w:val="nil"/>
              <w:bottom w:val="nil"/>
              <w:right w:val="nil"/>
            </w:tcBorders>
            <w:shd w:val="clear" w:color="000000" w:fill="FFFFFF"/>
            <w:noWrap/>
            <w:vAlign w:val="center"/>
            <w:hideMark/>
          </w:tcPr>
          <w:p w14:paraId="15CB19A1"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2BA2E91E"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14</w:t>
            </w:r>
          </w:p>
        </w:tc>
        <w:tc>
          <w:tcPr>
            <w:tcW w:w="185" w:type="dxa"/>
            <w:tcBorders>
              <w:top w:val="nil"/>
              <w:left w:val="nil"/>
              <w:bottom w:val="nil"/>
              <w:right w:val="nil"/>
            </w:tcBorders>
            <w:shd w:val="clear" w:color="000000" w:fill="FFFFFF"/>
            <w:noWrap/>
            <w:vAlign w:val="center"/>
            <w:hideMark/>
          </w:tcPr>
          <w:p w14:paraId="23D5DD25"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5E91A596"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923.316 </w:t>
            </w:r>
          </w:p>
        </w:tc>
        <w:tc>
          <w:tcPr>
            <w:tcW w:w="694" w:type="dxa"/>
            <w:tcBorders>
              <w:top w:val="nil"/>
              <w:left w:val="nil"/>
              <w:bottom w:val="nil"/>
              <w:right w:val="nil"/>
            </w:tcBorders>
            <w:shd w:val="clear" w:color="000000" w:fill="FFFFFF"/>
            <w:noWrap/>
            <w:vAlign w:val="center"/>
            <w:hideMark/>
          </w:tcPr>
          <w:p w14:paraId="148A60D5"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1BB19017"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300.866 </w:t>
            </w:r>
          </w:p>
        </w:tc>
      </w:tr>
      <w:tr w:rsidR="00547E33" w:rsidRPr="00547E33" w14:paraId="75BE3D1C" w14:textId="77777777" w:rsidTr="00547E33">
        <w:trPr>
          <w:trHeight w:val="315"/>
        </w:trPr>
        <w:tc>
          <w:tcPr>
            <w:tcW w:w="2552" w:type="dxa"/>
            <w:tcBorders>
              <w:top w:val="nil"/>
              <w:left w:val="nil"/>
              <w:bottom w:val="nil"/>
              <w:right w:val="nil"/>
            </w:tcBorders>
            <w:shd w:val="clear" w:color="000000" w:fill="FFFFFF"/>
            <w:noWrap/>
            <w:vAlign w:val="center"/>
            <w:hideMark/>
          </w:tcPr>
          <w:p w14:paraId="1E80F8AE"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54D0DC83"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6BA87B5C"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3991563C"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17A5FF29"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563A86AF"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1E4DC9A8"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293E02F5"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4B042B13"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79F548F9" w14:textId="46DE96B3"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xml:space="preserve"> Juros s/ Capital Próprio </w:t>
            </w:r>
          </w:p>
        </w:tc>
        <w:tc>
          <w:tcPr>
            <w:tcW w:w="185" w:type="dxa"/>
            <w:tcBorders>
              <w:top w:val="nil"/>
              <w:left w:val="nil"/>
              <w:bottom w:val="nil"/>
              <w:right w:val="nil"/>
            </w:tcBorders>
            <w:shd w:val="clear" w:color="000000" w:fill="FFFFFF"/>
            <w:noWrap/>
            <w:vAlign w:val="center"/>
            <w:hideMark/>
          </w:tcPr>
          <w:p w14:paraId="51FD66D3"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015E9BED"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15</w:t>
            </w:r>
          </w:p>
        </w:tc>
        <w:tc>
          <w:tcPr>
            <w:tcW w:w="185" w:type="dxa"/>
            <w:tcBorders>
              <w:top w:val="nil"/>
              <w:left w:val="nil"/>
              <w:bottom w:val="nil"/>
              <w:right w:val="nil"/>
            </w:tcBorders>
            <w:shd w:val="clear" w:color="000000" w:fill="FFFFFF"/>
            <w:noWrap/>
            <w:vAlign w:val="center"/>
            <w:hideMark/>
          </w:tcPr>
          <w:p w14:paraId="25907C76"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33037889"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13.902.555 </w:t>
            </w:r>
          </w:p>
        </w:tc>
        <w:tc>
          <w:tcPr>
            <w:tcW w:w="694" w:type="dxa"/>
            <w:tcBorders>
              <w:top w:val="nil"/>
              <w:left w:val="nil"/>
              <w:bottom w:val="nil"/>
              <w:right w:val="nil"/>
            </w:tcBorders>
            <w:shd w:val="clear" w:color="000000" w:fill="FFFFFF"/>
            <w:noWrap/>
            <w:vAlign w:val="center"/>
            <w:hideMark/>
          </w:tcPr>
          <w:p w14:paraId="2733F18E"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0EC6A540"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   </w:t>
            </w:r>
          </w:p>
        </w:tc>
      </w:tr>
      <w:tr w:rsidR="00547E33" w:rsidRPr="00547E33" w14:paraId="6F94A92E" w14:textId="77777777" w:rsidTr="00547E33">
        <w:trPr>
          <w:trHeight w:val="315"/>
        </w:trPr>
        <w:tc>
          <w:tcPr>
            <w:tcW w:w="2552" w:type="dxa"/>
            <w:tcBorders>
              <w:top w:val="nil"/>
              <w:left w:val="nil"/>
              <w:bottom w:val="nil"/>
              <w:right w:val="nil"/>
            </w:tcBorders>
            <w:shd w:val="clear" w:color="000000" w:fill="FFFFFF"/>
            <w:noWrap/>
            <w:vAlign w:val="center"/>
            <w:hideMark/>
          </w:tcPr>
          <w:p w14:paraId="1E3B4DDA"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64266B00"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30E3D1CB"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2EF416B7"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65182645"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6A812351"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7734DD19"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4212FFE4"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6DEFB8C0"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208F7F4F"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3C13C05B"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5CC747E9"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641EA237"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0641F964"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2C0929E7"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76993BB6"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r>
      <w:tr w:rsidR="00547E33" w:rsidRPr="00547E33" w14:paraId="1D6B3CAA" w14:textId="77777777" w:rsidTr="00547E33">
        <w:trPr>
          <w:trHeight w:val="315"/>
        </w:trPr>
        <w:tc>
          <w:tcPr>
            <w:tcW w:w="2552" w:type="dxa"/>
            <w:tcBorders>
              <w:top w:val="nil"/>
              <w:left w:val="nil"/>
              <w:bottom w:val="nil"/>
              <w:right w:val="nil"/>
            </w:tcBorders>
            <w:shd w:val="clear" w:color="000000" w:fill="FFFFFF"/>
            <w:noWrap/>
            <w:vAlign w:val="center"/>
            <w:hideMark/>
          </w:tcPr>
          <w:p w14:paraId="352B317D"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Direitos Realizáveis</w:t>
            </w:r>
          </w:p>
        </w:tc>
        <w:tc>
          <w:tcPr>
            <w:tcW w:w="185" w:type="dxa"/>
            <w:tcBorders>
              <w:top w:val="nil"/>
              <w:left w:val="nil"/>
              <w:bottom w:val="nil"/>
              <w:right w:val="nil"/>
            </w:tcBorders>
            <w:shd w:val="clear" w:color="000000" w:fill="FFFFFF"/>
            <w:noWrap/>
            <w:vAlign w:val="center"/>
            <w:hideMark/>
          </w:tcPr>
          <w:p w14:paraId="551651EA" w14:textId="77777777" w:rsidR="00547E33" w:rsidRPr="00547E33" w:rsidRDefault="00547E33" w:rsidP="00547E33">
            <w:pPr>
              <w:spacing w:line="240" w:lineRule="auto"/>
              <w:jc w:val="left"/>
              <w:rPr>
                <w:rFonts w:ascii="Arial" w:hAnsi="Arial" w:cs="Arial"/>
                <w:b/>
                <w:bCs/>
                <w:color w:val="FF0000"/>
                <w:sz w:val="16"/>
                <w:szCs w:val="16"/>
              </w:rPr>
            </w:pPr>
            <w:r w:rsidRPr="00547E33">
              <w:rPr>
                <w:rFonts w:ascii="Arial" w:hAnsi="Arial" w:cs="Arial"/>
                <w:b/>
                <w:bCs/>
                <w:color w:val="FF0000"/>
                <w:sz w:val="16"/>
                <w:szCs w:val="16"/>
              </w:rPr>
              <w:t> </w:t>
            </w:r>
          </w:p>
        </w:tc>
        <w:tc>
          <w:tcPr>
            <w:tcW w:w="1065" w:type="dxa"/>
            <w:tcBorders>
              <w:top w:val="nil"/>
              <w:left w:val="nil"/>
              <w:bottom w:val="nil"/>
              <w:right w:val="nil"/>
            </w:tcBorders>
            <w:shd w:val="clear" w:color="000000" w:fill="FFFFFF"/>
            <w:noWrap/>
            <w:vAlign w:val="center"/>
            <w:hideMark/>
          </w:tcPr>
          <w:p w14:paraId="54515F1D" w14:textId="77777777" w:rsidR="00547E33" w:rsidRPr="00547E33" w:rsidRDefault="00547E33" w:rsidP="00547E33">
            <w:pPr>
              <w:spacing w:line="240" w:lineRule="auto"/>
              <w:jc w:val="center"/>
              <w:rPr>
                <w:rFonts w:ascii="Arial" w:hAnsi="Arial" w:cs="Arial"/>
                <w:b/>
                <w:bCs/>
                <w:color w:val="FF0000"/>
                <w:sz w:val="16"/>
                <w:szCs w:val="16"/>
              </w:rPr>
            </w:pPr>
            <w:r w:rsidRPr="00547E33">
              <w:rPr>
                <w:rFonts w:ascii="Arial" w:hAnsi="Arial" w:cs="Arial"/>
                <w:b/>
                <w:bCs/>
                <w:color w:val="FF0000"/>
                <w:sz w:val="16"/>
                <w:szCs w:val="16"/>
              </w:rPr>
              <w:t> </w:t>
            </w:r>
          </w:p>
        </w:tc>
        <w:tc>
          <w:tcPr>
            <w:tcW w:w="185" w:type="dxa"/>
            <w:tcBorders>
              <w:top w:val="nil"/>
              <w:left w:val="nil"/>
              <w:bottom w:val="nil"/>
              <w:right w:val="nil"/>
            </w:tcBorders>
            <w:shd w:val="clear" w:color="000000" w:fill="FFFFFF"/>
            <w:noWrap/>
            <w:vAlign w:val="center"/>
            <w:hideMark/>
          </w:tcPr>
          <w:p w14:paraId="50BAC4F5" w14:textId="77777777" w:rsidR="00547E33" w:rsidRPr="00547E33" w:rsidRDefault="00547E33" w:rsidP="00547E33">
            <w:pPr>
              <w:spacing w:line="240" w:lineRule="auto"/>
              <w:jc w:val="center"/>
              <w:rPr>
                <w:rFonts w:ascii="Arial" w:hAnsi="Arial" w:cs="Arial"/>
                <w:b/>
                <w:bCs/>
                <w:color w:val="FF0000"/>
                <w:sz w:val="16"/>
                <w:szCs w:val="16"/>
              </w:rPr>
            </w:pPr>
            <w:r w:rsidRPr="00547E33">
              <w:rPr>
                <w:rFonts w:ascii="Arial" w:hAnsi="Arial" w:cs="Arial"/>
                <w:b/>
                <w:bCs/>
                <w:color w:val="FF0000"/>
                <w:sz w:val="16"/>
                <w:szCs w:val="16"/>
              </w:rPr>
              <w:t> </w:t>
            </w:r>
          </w:p>
        </w:tc>
        <w:tc>
          <w:tcPr>
            <w:tcW w:w="1258" w:type="dxa"/>
            <w:tcBorders>
              <w:top w:val="nil"/>
              <w:left w:val="nil"/>
              <w:bottom w:val="single" w:sz="4" w:space="0" w:color="auto"/>
              <w:right w:val="nil"/>
            </w:tcBorders>
            <w:shd w:val="clear" w:color="000000" w:fill="FFFFFF"/>
            <w:noWrap/>
            <w:vAlign w:val="center"/>
            <w:hideMark/>
          </w:tcPr>
          <w:p w14:paraId="2822DAA6"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5.472.763</w:t>
            </w:r>
          </w:p>
        </w:tc>
        <w:tc>
          <w:tcPr>
            <w:tcW w:w="284" w:type="dxa"/>
            <w:tcBorders>
              <w:top w:val="nil"/>
              <w:left w:val="nil"/>
              <w:bottom w:val="nil"/>
              <w:right w:val="nil"/>
            </w:tcBorders>
            <w:shd w:val="clear" w:color="000000" w:fill="FFFFFF"/>
            <w:noWrap/>
            <w:vAlign w:val="center"/>
            <w:hideMark/>
          </w:tcPr>
          <w:p w14:paraId="5C2ADE81" w14:textId="77777777" w:rsidR="00547E33" w:rsidRPr="00547E33" w:rsidRDefault="00547E33" w:rsidP="00A26B6F">
            <w:pPr>
              <w:spacing w:line="240" w:lineRule="auto"/>
              <w:jc w:val="right"/>
              <w:rPr>
                <w:rFonts w:ascii="Arial" w:hAnsi="Arial" w:cs="Arial"/>
                <w:b/>
                <w:bCs/>
                <w:color w:val="FF0000"/>
                <w:sz w:val="16"/>
                <w:szCs w:val="16"/>
              </w:rPr>
            </w:pPr>
            <w:r w:rsidRPr="00547E33">
              <w:rPr>
                <w:rFonts w:ascii="Arial" w:hAnsi="Arial" w:cs="Arial"/>
                <w:b/>
                <w:bCs/>
                <w:color w:val="FF0000"/>
                <w:sz w:val="16"/>
                <w:szCs w:val="16"/>
              </w:rPr>
              <w:t> </w:t>
            </w:r>
          </w:p>
        </w:tc>
        <w:tc>
          <w:tcPr>
            <w:tcW w:w="1134" w:type="dxa"/>
            <w:tcBorders>
              <w:top w:val="nil"/>
              <w:left w:val="nil"/>
              <w:bottom w:val="single" w:sz="4" w:space="0" w:color="auto"/>
              <w:right w:val="nil"/>
            </w:tcBorders>
            <w:shd w:val="clear" w:color="000000" w:fill="FFFFFF"/>
            <w:noWrap/>
            <w:vAlign w:val="center"/>
            <w:hideMark/>
          </w:tcPr>
          <w:p w14:paraId="73A6F0A6"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7.785.089</w:t>
            </w:r>
          </w:p>
        </w:tc>
        <w:tc>
          <w:tcPr>
            <w:tcW w:w="425" w:type="dxa"/>
            <w:tcBorders>
              <w:top w:val="nil"/>
              <w:left w:val="nil"/>
              <w:bottom w:val="nil"/>
              <w:right w:val="nil"/>
            </w:tcBorders>
            <w:shd w:val="clear" w:color="000000" w:fill="FFFFFF"/>
            <w:noWrap/>
            <w:vAlign w:val="center"/>
            <w:hideMark/>
          </w:tcPr>
          <w:p w14:paraId="666AFED2" w14:textId="77777777" w:rsidR="00547E33" w:rsidRPr="00547E33" w:rsidRDefault="00547E33" w:rsidP="00547E33">
            <w:pPr>
              <w:spacing w:line="240" w:lineRule="auto"/>
              <w:jc w:val="center"/>
              <w:rPr>
                <w:rFonts w:ascii="Arial" w:hAnsi="Arial" w:cs="Arial"/>
                <w:b/>
                <w:bCs/>
                <w:color w:val="FF0000"/>
                <w:sz w:val="16"/>
                <w:szCs w:val="16"/>
              </w:rPr>
            </w:pPr>
            <w:r w:rsidRPr="00547E33">
              <w:rPr>
                <w:rFonts w:ascii="Arial" w:hAnsi="Arial" w:cs="Arial"/>
                <w:b/>
                <w:bCs/>
                <w:color w:val="FF0000"/>
                <w:sz w:val="16"/>
                <w:szCs w:val="16"/>
              </w:rPr>
              <w:t> </w:t>
            </w:r>
          </w:p>
        </w:tc>
        <w:tc>
          <w:tcPr>
            <w:tcW w:w="567" w:type="dxa"/>
            <w:tcBorders>
              <w:top w:val="nil"/>
              <w:left w:val="nil"/>
              <w:bottom w:val="nil"/>
              <w:right w:val="nil"/>
            </w:tcBorders>
            <w:shd w:val="clear" w:color="000000" w:fill="FFFFFF"/>
            <w:noWrap/>
            <w:vAlign w:val="center"/>
            <w:hideMark/>
          </w:tcPr>
          <w:p w14:paraId="31BEBB7F"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7D2BBE9D"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123C982E"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39A6DC07"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5153BEAD"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14C6CD4A"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29BE4C94"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048C8231"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r>
      <w:tr w:rsidR="00547E33" w:rsidRPr="00547E33" w14:paraId="26A752DB" w14:textId="77777777" w:rsidTr="00547E33">
        <w:trPr>
          <w:trHeight w:val="315"/>
        </w:trPr>
        <w:tc>
          <w:tcPr>
            <w:tcW w:w="2552" w:type="dxa"/>
            <w:tcBorders>
              <w:top w:val="nil"/>
              <w:left w:val="nil"/>
              <w:bottom w:val="nil"/>
              <w:right w:val="nil"/>
            </w:tcBorders>
            <w:shd w:val="clear" w:color="000000" w:fill="FFFFFF"/>
            <w:noWrap/>
            <w:vAlign w:val="center"/>
            <w:hideMark/>
          </w:tcPr>
          <w:p w14:paraId="3602F557"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Créditos a receber</w:t>
            </w:r>
          </w:p>
        </w:tc>
        <w:tc>
          <w:tcPr>
            <w:tcW w:w="185" w:type="dxa"/>
            <w:tcBorders>
              <w:top w:val="nil"/>
              <w:left w:val="nil"/>
              <w:bottom w:val="nil"/>
              <w:right w:val="nil"/>
            </w:tcBorders>
            <w:shd w:val="clear" w:color="000000" w:fill="FFFFFF"/>
            <w:noWrap/>
            <w:vAlign w:val="center"/>
            <w:hideMark/>
          </w:tcPr>
          <w:p w14:paraId="2A8ACB32"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29A206AC"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6</w:t>
            </w:r>
          </w:p>
        </w:tc>
        <w:tc>
          <w:tcPr>
            <w:tcW w:w="185" w:type="dxa"/>
            <w:tcBorders>
              <w:top w:val="nil"/>
              <w:left w:val="nil"/>
              <w:bottom w:val="nil"/>
              <w:right w:val="nil"/>
            </w:tcBorders>
            <w:shd w:val="clear" w:color="000000" w:fill="FFFFFF"/>
            <w:noWrap/>
            <w:vAlign w:val="center"/>
            <w:hideMark/>
          </w:tcPr>
          <w:p w14:paraId="47E6AF3A"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77DD2D7E"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xml:space="preserve">        2.143.843 </w:t>
            </w:r>
          </w:p>
        </w:tc>
        <w:tc>
          <w:tcPr>
            <w:tcW w:w="284" w:type="dxa"/>
            <w:tcBorders>
              <w:top w:val="nil"/>
              <w:left w:val="nil"/>
              <w:bottom w:val="nil"/>
              <w:right w:val="nil"/>
            </w:tcBorders>
            <w:shd w:val="clear" w:color="000000" w:fill="FFFFFF"/>
            <w:noWrap/>
            <w:vAlign w:val="center"/>
            <w:hideMark/>
          </w:tcPr>
          <w:p w14:paraId="7B272A6A"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2893173A" w14:textId="7B25316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xml:space="preserve">      6.587.030 </w:t>
            </w:r>
          </w:p>
        </w:tc>
        <w:tc>
          <w:tcPr>
            <w:tcW w:w="425" w:type="dxa"/>
            <w:tcBorders>
              <w:top w:val="nil"/>
              <w:left w:val="nil"/>
              <w:bottom w:val="nil"/>
              <w:right w:val="nil"/>
            </w:tcBorders>
            <w:shd w:val="clear" w:color="000000" w:fill="FFFFFF"/>
            <w:noWrap/>
            <w:vAlign w:val="center"/>
            <w:hideMark/>
          </w:tcPr>
          <w:p w14:paraId="2DEEC325"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3BC12953"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7C5B288B" w14:textId="77777777" w:rsidR="00547E33" w:rsidRPr="00547E33" w:rsidRDefault="00547E33" w:rsidP="00547E33">
            <w:pPr>
              <w:spacing w:line="240" w:lineRule="auto"/>
              <w:jc w:val="left"/>
              <w:rPr>
                <w:rFonts w:ascii="Arial" w:hAnsi="Arial" w:cs="Arial"/>
                <w:b/>
                <w:bCs/>
                <w:color w:val="000000"/>
                <w:sz w:val="16"/>
                <w:szCs w:val="16"/>
              </w:rPr>
            </w:pPr>
            <w:r w:rsidRPr="00547E33">
              <w:rPr>
                <w:rFonts w:ascii="Arial" w:hAnsi="Arial" w:cs="Arial"/>
                <w:b/>
                <w:bCs/>
                <w:color w:val="000000"/>
                <w:sz w:val="16"/>
                <w:szCs w:val="16"/>
              </w:rPr>
              <w:t>NÃO CIRCULANTE</w:t>
            </w:r>
          </w:p>
        </w:tc>
        <w:tc>
          <w:tcPr>
            <w:tcW w:w="185" w:type="dxa"/>
            <w:tcBorders>
              <w:top w:val="nil"/>
              <w:left w:val="nil"/>
              <w:bottom w:val="nil"/>
              <w:right w:val="nil"/>
            </w:tcBorders>
            <w:shd w:val="clear" w:color="000000" w:fill="FFFFFF"/>
            <w:noWrap/>
            <w:vAlign w:val="center"/>
            <w:hideMark/>
          </w:tcPr>
          <w:p w14:paraId="502F6311" w14:textId="77777777" w:rsidR="00547E33" w:rsidRPr="00547E33" w:rsidRDefault="00547E33" w:rsidP="00547E33">
            <w:pPr>
              <w:spacing w:line="240" w:lineRule="auto"/>
              <w:jc w:val="left"/>
              <w:rPr>
                <w:rFonts w:ascii="Arial" w:hAnsi="Arial" w:cs="Arial"/>
                <w:b/>
                <w:bCs/>
                <w:color w:val="000000"/>
                <w:sz w:val="16"/>
                <w:szCs w:val="16"/>
              </w:rPr>
            </w:pPr>
            <w:r w:rsidRPr="00547E33">
              <w:rPr>
                <w:rFonts w:ascii="Arial" w:hAnsi="Arial" w:cs="Arial"/>
                <w:b/>
                <w:bCs/>
                <w:color w:val="000000"/>
                <w:sz w:val="16"/>
                <w:szCs w:val="16"/>
              </w:rPr>
              <w:t> </w:t>
            </w:r>
          </w:p>
        </w:tc>
        <w:tc>
          <w:tcPr>
            <w:tcW w:w="1091" w:type="dxa"/>
            <w:tcBorders>
              <w:top w:val="nil"/>
              <w:left w:val="nil"/>
              <w:bottom w:val="nil"/>
              <w:right w:val="nil"/>
            </w:tcBorders>
            <w:shd w:val="clear" w:color="000000" w:fill="FFFFFF"/>
            <w:noWrap/>
            <w:vAlign w:val="center"/>
            <w:hideMark/>
          </w:tcPr>
          <w:p w14:paraId="44F865B5" w14:textId="77777777" w:rsidR="00547E33" w:rsidRPr="00547E33" w:rsidRDefault="00547E33" w:rsidP="00547E33">
            <w:pPr>
              <w:spacing w:line="240" w:lineRule="auto"/>
              <w:jc w:val="center"/>
              <w:rPr>
                <w:rFonts w:ascii="Arial" w:hAnsi="Arial" w:cs="Arial"/>
                <w:b/>
                <w:bCs/>
                <w:sz w:val="16"/>
                <w:szCs w:val="16"/>
              </w:rPr>
            </w:pPr>
            <w:r w:rsidRPr="00547E33">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14:paraId="0862A520" w14:textId="77777777" w:rsidR="00547E33" w:rsidRPr="00547E33" w:rsidRDefault="00547E33" w:rsidP="00547E33">
            <w:pPr>
              <w:spacing w:line="240" w:lineRule="auto"/>
              <w:jc w:val="center"/>
              <w:rPr>
                <w:rFonts w:ascii="Arial" w:hAnsi="Arial" w:cs="Arial"/>
                <w:b/>
                <w:bCs/>
                <w:sz w:val="16"/>
                <w:szCs w:val="16"/>
              </w:rPr>
            </w:pPr>
            <w:r w:rsidRPr="00547E33">
              <w:rPr>
                <w:rFonts w:ascii="Arial" w:hAnsi="Arial" w:cs="Arial"/>
                <w:b/>
                <w:bCs/>
                <w:sz w:val="16"/>
                <w:szCs w:val="16"/>
              </w:rPr>
              <w:t> </w:t>
            </w:r>
          </w:p>
        </w:tc>
        <w:tc>
          <w:tcPr>
            <w:tcW w:w="1091" w:type="dxa"/>
            <w:tcBorders>
              <w:top w:val="nil"/>
              <w:left w:val="nil"/>
              <w:bottom w:val="single" w:sz="4" w:space="0" w:color="auto"/>
              <w:right w:val="nil"/>
            </w:tcBorders>
            <w:shd w:val="clear" w:color="000000" w:fill="FFFFFF"/>
            <w:noWrap/>
            <w:vAlign w:val="center"/>
            <w:hideMark/>
          </w:tcPr>
          <w:p w14:paraId="4B658455" w14:textId="77777777" w:rsidR="00547E33" w:rsidRPr="00547E33" w:rsidRDefault="00547E33" w:rsidP="00A26B6F">
            <w:pPr>
              <w:spacing w:line="240" w:lineRule="auto"/>
              <w:jc w:val="right"/>
              <w:rPr>
                <w:rFonts w:ascii="Arial" w:hAnsi="Arial" w:cs="Arial"/>
                <w:b/>
                <w:bCs/>
                <w:color w:val="000000"/>
                <w:sz w:val="16"/>
                <w:szCs w:val="16"/>
              </w:rPr>
            </w:pPr>
            <w:r w:rsidRPr="00547E33">
              <w:rPr>
                <w:rFonts w:ascii="Arial" w:hAnsi="Arial" w:cs="Arial"/>
                <w:b/>
                <w:bCs/>
                <w:color w:val="000000"/>
                <w:sz w:val="16"/>
                <w:szCs w:val="16"/>
              </w:rPr>
              <w:t xml:space="preserve">        78.187.354 </w:t>
            </w:r>
          </w:p>
        </w:tc>
        <w:tc>
          <w:tcPr>
            <w:tcW w:w="694" w:type="dxa"/>
            <w:tcBorders>
              <w:top w:val="nil"/>
              <w:left w:val="nil"/>
              <w:bottom w:val="nil"/>
              <w:right w:val="nil"/>
            </w:tcBorders>
            <w:shd w:val="clear" w:color="000000" w:fill="FFFFFF"/>
            <w:noWrap/>
            <w:vAlign w:val="center"/>
            <w:hideMark/>
          </w:tcPr>
          <w:p w14:paraId="10928434" w14:textId="77777777" w:rsidR="00547E33" w:rsidRPr="00547E33" w:rsidRDefault="00547E33" w:rsidP="00A26B6F">
            <w:pPr>
              <w:spacing w:line="240" w:lineRule="auto"/>
              <w:jc w:val="right"/>
              <w:rPr>
                <w:rFonts w:ascii="Arial" w:hAnsi="Arial" w:cs="Arial"/>
                <w:b/>
                <w:bCs/>
                <w:sz w:val="16"/>
                <w:szCs w:val="16"/>
              </w:rPr>
            </w:pPr>
            <w:r w:rsidRPr="00547E33">
              <w:rPr>
                <w:rFonts w:ascii="Arial" w:hAnsi="Arial" w:cs="Arial"/>
                <w:b/>
                <w:bCs/>
                <w:sz w:val="16"/>
                <w:szCs w:val="16"/>
              </w:rPr>
              <w:t> </w:t>
            </w:r>
          </w:p>
        </w:tc>
        <w:tc>
          <w:tcPr>
            <w:tcW w:w="1030" w:type="dxa"/>
            <w:tcBorders>
              <w:top w:val="nil"/>
              <w:left w:val="nil"/>
              <w:bottom w:val="single" w:sz="4" w:space="0" w:color="auto"/>
              <w:right w:val="nil"/>
            </w:tcBorders>
            <w:shd w:val="clear" w:color="000000" w:fill="FFFFFF"/>
            <w:noWrap/>
            <w:vAlign w:val="center"/>
            <w:hideMark/>
          </w:tcPr>
          <w:p w14:paraId="5FE671C4" w14:textId="77777777" w:rsidR="00547E33" w:rsidRPr="00547E33" w:rsidRDefault="00547E33" w:rsidP="00A26B6F">
            <w:pPr>
              <w:spacing w:line="240" w:lineRule="auto"/>
              <w:jc w:val="right"/>
              <w:rPr>
                <w:rFonts w:ascii="Arial" w:hAnsi="Arial" w:cs="Arial"/>
                <w:b/>
                <w:bCs/>
                <w:color w:val="000000"/>
                <w:sz w:val="16"/>
                <w:szCs w:val="16"/>
              </w:rPr>
            </w:pPr>
            <w:r w:rsidRPr="00547E33">
              <w:rPr>
                <w:rFonts w:ascii="Arial" w:hAnsi="Arial" w:cs="Arial"/>
                <w:b/>
                <w:bCs/>
                <w:color w:val="000000"/>
                <w:sz w:val="16"/>
                <w:szCs w:val="16"/>
              </w:rPr>
              <w:t xml:space="preserve">        73.263.670 </w:t>
            </w:r>
          </w:p>
        </w:tc>
      </w:tr>
      <w:tr w:rsidR="00547E33" w:rsidRPr="00547E33" w14:paraId="613F9318" w14:textId="77777777" w:rsidTr="00547E33">
        <w:trPr>
          <w:trHeight w:val="315"/>
        </w:trPr>
        <w:tc>
          <w:tcPr>
            <w:tcW w:w="2552" w:type="dxa"/>
            <w:tcBorders>
              <w:top w:val="nil"/>
              <w:left w:val="nil"/>
              <w:bottom w:val="nil"/>
              <w:right w:val="nil"/>
            </w:tcBorders>
            <w:shd w:val="clear" w:color="000000" w:fill="FFFFFF"/>
            <w:noWrap/>
            <w:vAlign w:val="center"/>
            <w:hideMark/>
          </w:tcPr>
          <w:p w14:paraId="7C226F8D"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Outros Créditos</w:t>
            </w:r>
          </w:p>
        </w:tc>
        <w:tc>
          <w:tcPr>
            <w:tcW w:w="185" w:type="dxa"/>
            <w:tcBorders>
              <w:top w:val="nil"/>
              <w:left w:val="nil"/>
              <w:bottom w:val="nil"/>
              <w:right w:val="nil"/>
            </w:tcBorders>
            <w:shd w:val="clear" w:color="000000" w:fill="FFFFFF"/>
            <w:noWrap/>
            <w:vAlign w:val="center"/>
            <w:hideMark/>
          </w:tcPr>
          <w:p w14:paraId="501E65D0"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3934C47D"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xml:space="preserve"> </w:t>
            </w:r>
          </w:p>
        </w:tc>
        <w:tc>
          <w:tcPr>
            <w:tcW w:w="185" w:type="dxa"/>
            <w:tcBorders>
              <w:top w:val="nil"/>
              <w:left w:val="nil"/>
              <w:bottom w:val="nil"/>
              <w:right w:val="nil"/>
            </w:tcBorders>
            <w:shd w:val="clear" w:color="000000" w:fill="FFFFFF"/>
            <w:noWrap/>
            <w:vAlign w:val="center"/>
            <w:hideMark/>
          </w:tcPr>
          <w:p w14:paraId="3862C6C7"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40709231"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xml:space="preserve">             16.150 </w:t>
            </w:r>
          </w:p>
        </w:tc>
        <w:tc>
          <w:tcPr>
            <w:tcW w:w="284" w:type="dxa"/>
            <w:tcBorders>
              <w:top w:val="nil"/>
              <w:left w:val="nil"/>
              <w:bottom w:val="nil"/>
              <w:right w:val="nil"/>
            </w:tcBorders>
            <w:shd w:val="clear" w:color="000000" w:fill="FFFFFF"/>
            <w:noWrap/>
            <w:vAlign w:val="center"/>
            <w:hideMark/>
          </w:tcPr>
          <w:p w14:paraId="39A529BC"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103ED329" w14:textId="1E13DFFC"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xml:space="preserve">     </w:t>
            </w:r>
            <w:r w:rsidR="00A26B6F">
              <w:rPr>
                <w:rFonts w:ascii="Arial" w:hAnsi="Arial" w:cs="Arial"/>
                <w:color w:val="000000"/>
                <w:sz w:val="16"/>
                <w:szCs w:val="16"/>
              </w:rPr>
              <w:t xml:space="preserve"> </w:t>
            </w:r>
            <w:r w:rsidRPr="00547E33">
              <w:rPr>
                <w:rFonts w:ascii="Arial" w:hAnsi="Arial" w:cs="Arial"/>
                <w:color w:val="000000"/>
                <w:sz w:val="16"/>
                <w:szCs w:val="16"/>
              </w:rPr>
              <w:t xml:space="preserve">       6.892 </w:t>
            </w:r>
          </w:p>
        </w:tc>
        <w:tc>
          <w:tcPr>
            <w:tcW w:w="425" w:type="dxa"/>
            <w:tcBorders>
              <w:top w:val="nil"/>
              <w:left w:val="nil"/>
              <w:bottom w:val="nil"/>
              <w:right w:val="nil"/>
            </w:tcBorders>
            <w:shd w:val="clear" w:color="000000" w:fill="FFFFFF"/>
            <w:noWrap/>
            <w:vAlign w:val="center"/>
            <w:hideMark/>
          </w:tcPr>
          <w:p w14:paraId="553798C5"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50ECA557"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218FEA67"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29202532" w14:textId="77777777" w:rsidR="00547E33" w:rsidRPr="00547E33" w:rsidRDefault="00547E33" w:rsidP="00547E33">
            <w:pPr>
              <w:spacing w:line="240" w:lineRule="auto"/>
              <w:jc w:val="left"/>
              <w:rPr>
                <w:rFonts w:ascii="Arial" w:hAnsi="Arial" w:cs="Arial"/>
                <w:b/>
                <w:bCs/>
                <w:color w:val="FF0000"/>
                <w:sz w:val="16"/>
                <w:szCs w:val="16"/>
              </w:rPr>
            </w:pPr>
            <w:r w:rsidRPr="00547E33">
              <w:rPr>
                <w:rFonts w:ascii="Arial" w:hAnsi="Arial" w:cs="Arial"/>
                <w:b/>
                <w:bCs/>
                <w:color w:val="FF0000"/>
                <w:sz w:val="16"/>
                <w:szCs w:val="16"/>
              </w:rPr>
              <w:t> </w:t>
            </w:r>
          </w:p>
        </w:tc>
        <w:tc>
          <w:tcPr>
            <w:tcW w:w="1091" w:type="dxa"/>
            <w:tcBorders>
              <w:top w:val="nil"/>
              <w:left w:val="nil"/>
              <w:bottom w:val="nil"/>
              <w:right w:val="nil"/>
            </w:tcBorders>
            <w:shd w:val="clear" w:color="000000" w:fill="FFFFFF"/>
            <w:noWrap/>
            <w:vAlign w:val="center"/>
            <w:hideMark/>
          </w:tcPr>
          <w:p w14:paraId="513FB658"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14433D3E"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72911CE2"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440DEE22"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657554B5"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r>
      <w:tr w:rsidR="00547E33" w:rsidRPr="00547E33" w14:paraId="1A36A5C7" w14:textId="77777777" w:rsidTr="00547E33">
        <w:trPr>
          <w:trHeight w:val="315"/>
        </w:trPr>
        <w:tc>
          <w:tcPr>
            <w:tcW w:w="2552" w:type="dxa"/>
            <w:tcBorders>
              <w:top w:val="nil"/>
              <w:left w:val="nil"/>
              <w:bottom w:val="nil"/>
              <w:right w:val="nil"/>
            </w:tcBorders>
            <w:shd w:val="clear" w:color="000000" w:fill="FFFFFF"/>
            <w:noWrap/>
            <w:vAlign w:val="center"/>
            <w:hideMark/>
          </w:tcPr>
          <w:p w14:paraId="5EFAFCC6"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Impostos e Contribuições a recuperar</w:t>
            </w:r>
          </w:p>
        </w:tc>
        <w:tc>
          <w:tcPr>
            <w:tcW w:w="185" w:type="dxa"/>
            <w:tcBorders>
              <w:top w:val="nil"/>
              <w:left w:val="nil"/>
              <w:bottom w:val="nil"/>
              <w:right w:val="nil"/>
            </w:tcBorders>
            <w:shd w:val="clear" w:color="000000" w:fill="FFFFFF"/>
            <w:noWrap/>
            <w:vAlign w:val="center"/>
            <w:hideMark/>
          </w:tcPr>
          <w:p w14:paraId="5DC017D6"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2D5F59C4"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7</w:t>
            </w:r>
          </w:p>
        </w:tc>
        <w:tc>
          <w:tcPr>
            <w:tcW w:w="185" w:type="dxa"/>
            <w:tcBorders>
              <w:top w:val="nil"/>
              <w:left w:val="nil"/>
              <w:bottom w:val="nil"/>
              <w:right w:val="nil"/>
            </w:tcBorders>
            <w:shd w:val="clear" w:color="000000" w:fill="FFFFFF"/>
            <w:noWrap/>
            <w:vAlign w:val="center"/>
            <w:hideMark/>
          </w:tcPr>
          <w:p w14:paraId="3E0372B2"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2553DCE0"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3.174.745</w:t>
            </w:r>
          </w:p>
        </w:tc>
        <w:tc>
          <w:tcPr>
            <w:tcW w:w="284" w:type="dxa"/>
            <w:tcBorders>
              <w:top w:val="nil"/>
              <w:left w:val="nil"/>
              <w:bottom w:val="nil"/>
              <w:right w:val="nil"/>
            </w:tcBorders>
            <w:shd w:val="clear" w:color="000000" w:fill="FFFFFF"/>
            <w:noWrap/>
            <w:vAlign w:val="center"/>
            <w:hideMark/>
          </w:tcPr>
          <w:p w14:paraId="1D4D386C"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367A3FCE"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1.060.166</w:t>
            </w:r>
          </w:p>
        </w:tc>
        <w:tc>
          <w:tcPr>
            <w:tcW w:w="425" w:type="dxa"/>
            <w:tcBorders>
              <w:top w:val="nil"/>
              <w:left w:val="nil"/>
              <w:bottom w:val="nil"/>
              <w:right w:val="nil"/>
            </w:tcBorders>
            <w:shd w:val="clear" w:color="000000" w:fill="FFFFFF"/>
            <w:noWrap/>
            <w:vAlign w:val="center"/>
            <w:hideMark/>
          </w:tcPr>
          <w:p w14:paraId="0AEEA100"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7FA32455"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30B5DEF2"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xml:space="preserve"> AFAC Adiantamento para Futuro Aumento de Capital </w:t>
            </w:r>
          </w:p>
        </w:tc>
        <w:tc>
          <w:tcPr>
            <w:tcW w:w="185" w:type="dxa"/>
            <w:tcBorders>
              <w:top w:val="nil"/>
              <w:left w:val="nil"/>
              <w:bottom w:val="nil"/>
              <w:right w:val="nil"/>
            </w:tcBorders>
            <w:shd w:val="clear" w:color="000000" w:fill="FFFFFF"/>
            <w:noWrap/>
            <w:vAlign w:val="center"/>
            <w:hideMark/>
          </w:tcPr>
          <w:p w14:paraId="4C36AC60"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687FBD22"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16</w:t>
            </w:r>
          </w:p>
        </w:tc>
        <w:tc>
          <w:tcPr>
            <w:tcW w:w="185" w:type="dxa"/>
            <w:tcBorders>
              <w:top w:val="nil"/>
              <w:left w:val="nil"/>
              <w:bottom w:val="nil"/>
              <w:right w:val="nil"/>
            </w:tcBorders>
            <w:shd w:val="clear" w:color="000000" w:fill="FFFFFF"/>
            <w:noWrap/>
            <w:vAlign w:val="center"/>
            <w:hideMark/>
          </w:tcPr>
          <w:p w14:paraId="0787AE87"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7B3F171A" w14:textId="0E8B4FFF"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18.197.858 </w:t>
            </w:r>
          </w:p>
        </w:tc>
        <w:tc>
          <w:tcPr>
            <w:tcW w:w="694" w:type="dxa"/>
            <w:tcBorders>
              <w:top w:val="nil"/>
              <w:left w:val="nil"/>
              <w:bottom w:val="nil"/>
              <w:right w:val="nil"/>
            </w:tcBorders>
            <w:shd w:val="clear" w:color="000000" w:fill="FFFFFF"/>
            <w:noWrap/>
            <w:vAlign w:val="center"/>
            <w:hideMark/>
          </w:tcPr>
          <w:p w14:paraId="3E664B23"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755D5FF1" w14:textId="4BB674CB"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22.824.520 </w:t>
            </w:r>
          </w:p>
        </w:tc>
      </w:tr>
      <w:tr w:rsidR="00547E33" w:rsidRPr="00547E33" w14:paraId="06744A49" w14:textId="77777777" w:rsidTr="00547E33">
        <w:trPr>
          <w:trHeight w:val="315"/>
        </w:trPr>
        <w:tc>
          <w:tcPr>
            <w:tcW w:w="2552" w:type="dxa"/>
            <w:tcBorders>
              <w:top w:val="nil"/>
              <w:left w:val="nil"/>
              <w:bottom w:val="nil"/>
              <w:right w:val="nil"/>
            </w:tcBorders>
            <w:shd w:val="clear" w:color="000000" w:fill="FFFFFF"/>
            <w:noWrap/>
            <w:vAlign w:val="center"/>
            <w:hideMark/>
          </w:tcPr>
          <w:p w14:paraId="3D827545" w14:textId="23F3CDBC"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xml:space="preserve">Despesas do </w:t>
            </w:r>
            <w:r w:rsidR="00A26B6F" w:rsidRPr="00547E33">
              <w:rPr>
                <w:rFonts w:ascii="Arial" w:hAnsi="Arial" w:cs="Arial"/>
                <w:color w:val="000000"/>
                <w:sz w:val="16"/>
                <w:szCs w:val="16"/>
              </w:rPr>
              <w:t>Exercício</w:t>
            </w:r>
            <w:r w:rsidRPr="00547E33">
              <w:rPr>
                <w:rFonts w:ascii="Arial" w:hAnsi="Arial" w:cs="Arial"/>
                <w:color w:val="000000"/>
                <w:sz w:val="16"/>
                <w:szCs w:val="16"/>
              </w:rPr>
              <w:t xml:space="preserve"> Seguinte</w:t>
            </w:r>
          </w:p>
        </w:tc>
        <w:tc>
          <w:tcPr>
            <w:tcW w:w="185" w:type="dxa"/>
            <w:tcBorders>
              <w:top w:val="nil"/>
              <w:left w:val="nil"/>
              <w:bottom w:val="nil"/>
              <w:right w:val="nil"/>
            </w:tcBorders>
            <w:shd w:val="clear" w:color="000000" w:fill="FFFFFF"/>
            <w:noWrap/>
            <w:vAlign w:val="center"/>
            <w:hideMark/>
          </w:tcPr>
          <w:p w14:paraId="50D9B7D3"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4B6DF8BC"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54EC3164"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042FB527"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xml:space="preserve">           138.024 </w:t>
            </w:r>
          </w:p>
        </w:tc>
        <w:tc>
          <w:tcPr>
            <w:tcW w:w="284" w:type="dxa"/>
            <w:tcBorders>
              <w:top w:val="nil"/>
              <w:left w:val="nil"/>
              <w:bottom w:val="nil"/>
              <w:right w:val="nil"/>
            </w:tcBorders>
            <w:shd w:val="clear" w:color="000000" w:fill="FFFFFF"/>
            <w:noWrap/>
            <w:vAlign w:val="center"/>
            <w:hideMark/>
          </w:tcPr>
          <w:p w14:paraId="35455B41"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40CAAE65" w14:textId="3718E7A3"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xml:space="preserve">         131.000 </w:t>
            </w:r>
          </w:p>
        </w:tc>
        <w:tc>
          <w:tcPr>
            <w:tcW w:w="425" w:type="dxa"/>
            <w:tcBorders>
              <w:top w:val="nil"/>
              <w:left w:val="nil"/>
              <w:bottom w:val="nil"/>
              <w:right w:val="nil"/>
            </w:tcBorders>
            <w:shd w:val="clear" w:color="000000" w:fill="FFFFFF"/>
            <w:noWrap/>
            <w:vAlign w:val="center"/>
            <w:hideMark/>
          </w:tcPr>
          <w:p w14:paraId="3A91341B"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6F88BA5C"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6B62515B"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35D80CAA"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3C6AB24B"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6446CD99"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0B4A4512"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3B4878E3"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665282E4"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r>
      <w:tr w:rsidR="00547E33" w:rsidRPr="00547E33" w14:paraId="782309BA" w14:textId="77777777" w:rsidTr="00547E33">
        <w:trPr>
          <w:trHeight w:val="315"/>
        </w:trPr>
        <w:tc>
          <w:tcPr>
            <w:tcW w:w="2552" w:type="dxa"/>
            <w:tcBorders>
              <w:top w:val="nil"/>
              <w:left w:val="nil"/>
              <w:bottom w:val="nil"/>
              <w:right w:val="nil"/>
            </w:tcBorders>
            <w:shd w:val="clear" w:color="000000" w:fill="FFFFFF"/>
            <w:noWrap/>
            <w:vAlign w:val="center"/>
            <w:hideMark/>
          </w:tcPr>
          <w:p w14:paraId="365283C0"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16951D31"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718D9C5E"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60B4AB7F"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0E240FF7"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18852EA1"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485A9D4C"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57513909"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6205F299"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1938B9BE"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303A5F8D"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4A708089"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58FFD937"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6A3CFDD3"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40E2889B"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4D9F6CF0"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r>
      <w:tr w:rsidR="00547E33" w:rsidRPr="00547E33" w14:paraId="6E431A69" w14:textId="77777777" w:rsidTr="00547E33">
        <w:trPr>
          <w:trHeight w:val="315"/>
        </w:trPr>
        <w:tc>
          <w:tcPr>
            <w:tcW w:w="2552" w:type="dxa"/>
            <w:tcBorders>
              <w:top w:val="nil"/>
              <w:left w:val="nil"/>
              <w:bottom w:val="nil"/>
              <w:right w:val="nil"/>
            </w:tcBorders>
            <w:shd w:val="clear" w:color="000000" w:fill="FFFFFF"/>
            <w:noWrap/>
            <w:vAlign w:val="center"/>
            <w:hideMark/>
          </w:tcPr>
          <w:p w14:paraId="73391CE7"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116BF54"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10B6EBA2"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547A71E7"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787092C4"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11BB5FF8"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5C5D5CD2"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04BED92E"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289E7AFA"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62E08450"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Passivo Fiscal Diferido</w:t>
            </w:r>
          </w:p>
        </w:tc>
        <w:tc>
          <w:tcPr>
            <w:tcW w:w="185" w:type="dxa"/>
            <w:tcBorders>
              <w:top w:val="nil"/>
              <w:left w:val="nil"/>
              <w:bottom w:val="nil"/>
              <w:right w:val="nil"/>
            </w:tcBorders>
            <w:shd w:val="clear" w:color="000000" w:fill="FFFFFF"/>
            <w:noWrap/>
            <w:vAlign w:val="center"/>
            <w:hideMark/>
          </w:tcPr>
          <w:p w14:paraId="5A40D371"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03FC82DA"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17</w:t>
            </w:r>
          </w:p>
        </w:tc>
        <w:tc>
          <w:tcPr>
            <w:tcW w:w="185" w:type="dxa"/>
            <w:tcBorders>
              <w:top w:val="nil"/>
              <w:left w:val="nil"/>
              <w:bottom w:val="nil"/>
              <w:right w:val="nil"/>
            </w:tcBorders>
            <w:shd w:val="clear" w:color="000000" w:fill="FFFFFF"/>
            <w:noWrap/>
            <w:vAlign w:val="center"/>
            <w:hideMark/>
          </w:tcPr>
          <w:p w14:paraId="09348EC9"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single" w:sz="4" w:space="0" w:color="auto"/>
              <w:right w:val="nil"/>
            </w:tcBorders>
            <w:shd w:val="clear" w:color="000000" w:fill="FFFFFF"/>
            <w:noWrap/>
            <w:vAlign w:val="center"/>
            <w:hideMark/>
          </w:tcPr>
          <w:p w14:paraId="4056613A" w14:textId="1D6FE8DE"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59.989.496 </w:t>
            </w:r>
          </w:p>
        </w:tc>
        <w:tc>
          <w:tcPr>
            <w:tcW w:w="694" w:type="dxa"/>
            <w:tcBorders>
              <w:top w:val="nil"/>
              <w:left w:val="nil"/>
              <w:bottom w:val="nil"/>
              <w:right w:val="nil"/>
            </w:tcBorders>
            <w:shd w:val="clear" w:color="000000" w:fill="FFFFFF"/>
            <w:noWrap/>
            <w:vAlign w:val="center"/>
            <w:hideMark/>
          </w:tcPr>
          <w:p w14:paraId="4CDCCE5A"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single" w:sz="4" w:space="0" w:color="auto"/>
              <w:right w:val="nil"/>
            </w:tcBorders>
            <w:shd w:val="clear" w:color="000000" w:fill="FFFFFF"/>
            <w:noWrap/>
            <w:vAlign w:val="center"/>
            <w:hideMark/>
          </w:tcPr>
          <w:p w14:paraId="4DE53C32" w14:textId="5B1B2313"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50.439.150 </w:t>
            </w:r>
          </w:p>
        </w:tc>
      </w:tr>
      <w:tr w:rsidR="00547E33" w:rsidRPr="00547E33" w14:paraId="7F079E79" w14:textId="77777777" w:rsidTr="00547E33">
        <w:trPr>
          <w:trHeight w:val="315"/>
        </w:trPr>
        <w:tc>
          <w:tcPr>
            <w:tcW w:w="2552" w:type="dxa"/>
            <w:tcBorders>
              <w:top w:val="nil"/>
              <w:left w:val="nil"/>
              <w:bottom w:val="nil"/>
              <w:right w:val="nil"/>
            </w:tcBorders>
            <w:shd w:val="clear" w:color="000000" w:fill="FFFFFF"/>
            <w:noWrap/>
            <w:vAlign w:val="center"/>
            <w:hideMark/>
          </w:tcPr>
          <w:p w14:paraId="1F591C97" w14:textId="77777777" w:rsidR="00547E33" w:rsidRPr="00547E33" w:rsidRDefault="00547E33" w:rsidP="00547E33">
            <w:pPr>
              <w:spacing w:line="240" w:lineRule="auto"/>
              <w:jc w:val="left"/>
              <w:rPr>
                <w:rFonts w:ascii="Arial" w:hAnsi="Arial" w:cs="Arial"/>
                <w:b/>
                <w:bCs/>
                <w:color w:val="000000"/>
                <w:sz w:val="16"/>
                <w:szCs w:val="16"/>
              </w:rPr>
            </w:pPr>
            <w:r w:rsidRPr="00547E33">
              <w:rPr>
                <w:rFonts w:ascii="Arial" w:hAnsi="Arial" w:cs="Arial"/>
                <w:b/>
                <w:bCs/>
                <w:color w:val="000000"/>
                <w:sz w:val="16"/>
                <w:szCs w:val="16"/>
              </w:rPr>
              <w:t>NÃO CIRCULANTE</w:t>
            </w:r>
          </w:p>
        </w:tc>
        <w:tc>
          <w:tcPr>
            <w:tcW w:w="185" w:type="dxa"/>
            <w:tcBorders>
              <w:top w:val="nil"/>
              <w:left w:val="nil"/>
              <w:bottom w:val="nil"/>
              <w:right w:val="nil"/>
            </w:tcBorders>
            <w:shd w:val="clear" w:color="000000" w:fill="FFFFFF"/>
            <w:noWrap/>
            <w:vAlign w:val="center"/>
            <w:hideMark/>
          </w:tcPr>
          <w:p w14:paraId="38AA9CCE" w14:textId="77777777" w:rsidR="00547E33" w:rsidRPr="00547E33" w:rsidRDefault="00547E33" w:rsidP="00547E33">
            <w:pPr>
              <w:spacing w:line="240" w:lineRule="auto"/>
              <w:jc w:val="left"/>
              <w:rPr>
                <w:rFonts w:ascii="Arial" w:hAnsi="Arial" w:cs="Arial"/>
                <w:b/>
                <w:bCs/>
                <w:color w:val="000000"/>
                <w:sz w:val="16"/>
                <w:szCs w:val="16"/>
              </w:rPr>
            </w:pPr>
            <w:r w:rsidRPr="00547E33">
              <w:rPr>
                <w:rFonts w:ascii="Arial" w:hAnsi="Arial" w:cs="Arial"/>
                <w:b/>
                <w:bCs/>
                <w:color w:val="000000"/>
                <w:sz w:val="16"/>
                <w:szCs w:val="16"/>
              </w:rPr>
              <w:t> </w:t>
            </w:r>
          </w:p>
        </w:tc>
        <w:tc>
          <w:tcPr>
            <w:tcW w:w="1065" w:type="dxa"/>
            <w:tcBorders>
              <w:top w:val="nil"/>
              <w:left w:val="nil"/>
              <w:bottom w:val="nil"/>
              <w:right w:val="nil"/>
            </w:tcBorders>
            <w:shd w:val="clear" w:color="000000" w:fill="FFFFFF"/>
            <w:noWrap/>
            <w:vAlign w:val="center"/>
            <w:hideMark/>
          </w:tcPr>
          <w:p w14:paraId="044E5D69" w14:textId="77777777" w:rsidR="00547E33" w:rsidRPr="00547E33" w:rsidRDefault="00547E33" w:rsidP="00547E33">
            <w:pPr>
              <w:spacing w:line="240" w:lineRule="auto"/>
              <w:jc w:val="center"/>
              <w:rPr>
                <w:rFonts w:ascii="Arial" w:hAnsi="Arial" w:cs="Arial"/>
                <w:b/>
                <w:bCs/>
                <w:color w:val="000000"/>
                <w:sz w:val="16"/>
                <w:szCs w:val="16"/>
              </w:rPr>
            </w:pPr>
            <w:r w:rsidRPr="00547E33">
              <w:rPr>
                <w:rFonts w:ascii="Arial" w:hAnsi="Arial" w:cs="Arial"/>
                <w:b/>
                <w:bCs/>
                <w:color w:val="000000"/>
                <w:sz w:val="16"/>
                <w:szCs w:val="16"/>
              </w:rPr>
              <w:t> </w:t>
            </w:r>
          </w:p>
        </w:tc>
        <w:tc>
          <w:tcPr>
            <w:tcW w:w="185" w:type="dxa"/>
            <w:tcBorders>
              <w:top w:val="nil"/>
              <w:left w:val="nil"/>
              <w:bottom w:val="nil"/>
              <w:right w:val="nil"/>
            </w:tcBorders>
            <w:shd w:val="clear" w:color="000000" w:fill="FFFFFF"/>
            <w:noWrap/>
            <w:vAlign w:val="center"/>
            <w:hideMark/>
          </w:tcPr>
          <w:p w14:paraId="4D623F10" w14:textId="77777777" w:rsidR="00547E33" w:rsidRPr="00547E33" w:rsidRDefault="00547E33" w:rsidP="00547E33">
            <w:pPr>
              <w:spacing w:line="240" w:lineRule="auto"/>
              <w:jc w:val="center"/>
              <w:rPr>
                <w:rFonts w:ascii="Arial" w:hAnsi="Arial" w:cs="Arial"/>
                <w:b/>
                <w:bCs/>
                <w:color w:val="000000"/>
                <w:sz w:val="16"/>
                <w:szCs w:val="16"/>
              </w:rPr>
            </w:pPr>
            <w:r w:rsidRPr="00547E33">
              <w:rPr>
                <w:rFonts w:ascii="Arial" w:hAnsi="Arial" w:cs="Arial"/>
                <w:b/>
                <w:bCs/>
                <w:color w:val="000000"/>
                <w:sz w:val="16"/>
                <w:szCs w:val="16"/>
              </w:rPr>
              <w:t> </w:t>
            </w:r>
          </w:p>
        </w:tc>
        <w:tc>
          <w:tcPr>
            <w:tcW w:w="1258" w:type="dxa"/>
            <w:tcBorders>
              <w:top w:val="nil"/>
              <w:left w:val="nil"/>
              <w:bottom w:val="single" w:sz="4" w:space="0" w:color="auto"/>
              <w:right w:val="nil"/>
            </w:tcBorders>
            <w:shd w:val="clear" w:color="000000" w:fill="FFFFFF"/>
            <w:noWrap/>
            <w:vAlign w:val="center"/>
            <w:hideMark/>
          </w:tcPr>
          <w:p w14:paraId="4D1A3250" w14:textId="77777777" w:rsidR="00547E33" w:rsidRPr="00547E33" w:rsidRDefault="00547E33" w:rsidP="00A26B6F">
            <w:pPr>
              <w:spacing w:line="240" w:lineRule="auto"/>
              <w:jc w:val="right"/>
              <w:rPr>
                <w:rFonts w:ascii="Arial" w:hAnsi="Arial" w:cs="Arial"/>
                <w:b/>
                <w:bCs/>
                <w:color w:val="000000"/>
                <w:sz w:val="16"/>
                <w:szCs w:val="16"/>
              </w:rPr>
            </w:pPr>
            <w:r w:rsidRPr="00547E33">
              <w:rPr>
                <w:rFonts w:ascii="Arial" w:hAnsi="Arial" w:cs="Arial"/>
                <w:b/>
                <w:bCs/>
                <w:color w:val="000000"/>
                <w:sz w:val="16"/>
                <w:szCs w:val="16"/>
              </w:rPr>
              <w:t>363.131.622</w:t>
            </w:r>
          </w:p>
        </w:tc>
        <w:tc>
          <w:tcPr>
            <w:tcW w:w="284" w:type="dxa"/>
            <w:tcBorders>
              <w:top w:val="nil"/>
              <w:left w:val="nil"/>
              <w:bottom w:val="nil"/>
              <w:right w:val="nil"/>
            </w:tcBorders>
            <w:shd w:val="clear" w:color="000000" w:fill="FFFFFF"/>
            <w:noWrap/>
            <w:vAlign w:val="center"/>
            <w:hideMark/>
          </w:tcPr>
          <w:p w14:paraId="0108F751" w14:textId="77777777" w:rsidR="00547E33" w:rsidRPr="00547E33" w:rsidRDefault="00547E33" w:rsidP="00A26B6F">
            <w:pPr>
              <w:spacing w:line="240" w:lineRule="auto"/>
              <w:jc w:val="right"/>
              <w:rPr>
                <w:rFonts w:ascii="Arial" w:hAnsi="Arial" w:cs="Arial"/>
                <w:b/>
                <w:bCs/>
                <w:color w:val="000000"/>
                <w:sz w:val="16"/>
                <w:szCs w:val="16"/>
              </w:rPr>
            </w:pPr>
            <w:r w:rsidRPr="00547E33">
              <w:rPr>
                <w:rFonts w:ascii="Arial" w:hAnsi="Arial" w:cs="Arial"/>
                <w:b/>
                <w:bCs/>
                <w:color w:val="000000"/>
                <w:sz w:val="16"/>
                <w:szCs w:val="16"/>
              </w:rPr>
              <w:t> </w:t>
            </w:r>
          </w:p>
        </w:tc>
        <w:tc>
          <w:tcPr>
            <w:tcW w:w="1134" w:type="dxa"/>
            <w:tcBorders>
              <w:top w:val="nil"/>
              <w:left w:val="nil"/>
              <w:bottom w:val="single" w:sz="4" w:space="0" w:color="auto"/>
              <w:right w:val="nil"/>
            </w:tcBorders>
            <w:shd w:val="clear" w:color="000000" w:fill="FFFFFF"/>
            <w:noWrap/>
            <w:vAlign w:val="center"/>
            <w:hideMark/>
          </w:tcPr>
          <w:p w14:paraId="50048025" w14:textId="77777777" w:rsidR="00547E33" w:rsidRPr="00547E33" w:rsidRDefault="00547E33" w:rsidP="00A26B6F">
            <w:pPr>
              <w:spacing w:line="240" w:lineRule="auto"/>
              <w:jc w:val="right"/>
              <w:rPr>
                <w:rFonts w:ascii="Arial" w:hAnsi="Arial" w:cs="Arial"/>
                <w:b/>
                <w:bCs/>
                <w:color w:val="000000"/>
                <w:sz w:val="16"/>
                <w:szCs w:val="16"/>
              </w:rPr>
            </w:pPr>
            <w:r w:rsidRPr="00547E33">
              <w:rPr>
                <w:rFonts w:ascii="Arial" w:hAnsi="Arial" w:cs="Arial"/>
                <w:b/>
                <w:bCs/>
                <w:color w:val="000000"/>
                <w:sz w:val="16"/>
                <w:szCs w:val="16"/>
              </w:rPr>
              <w:t>348.567.194</w:t>
            </w:r>
          </w:p>
        </w:tc>
        <w:tc>
          <w:tcPr>
            <w:tcW w:w="425" w:type="dxa"/>
            <w:tcBorders>
              <w:top w:val="nil"/>
              <w:left w:val="nil"/>
              <w:bottom w:val="nil"/>
              <w:right w:val="nil"/>
            </w:tcBorders>
            <w:shd w:val="clear" w:color="000000" w:fill="FFFFFF"/>
            <w:noWrap/>
            <w:vAlign w:val="center"/>
            <w:hideMark/>
          </w:tcPr>
          <w:p w14:paraId="57B4DB3D" w14:textId="77777777" w:rsidR="00547E33" w:rsidRPr="00547E33" w:rsidRDefault="00547E33" w:rsidP="00547E33">
            <w:pPr>
              <w:spacing w:line="240" w:lineRule="auto"/>
              <w:jc w:val="center"/>
              <w:rPr>
                <w:rFonts w:ascii="Arial" w:hAnsi="Arial" w:cs="Arial"/>
                <w:b/>
                <w:bCs/>
                <w:color w:val="000000"/>
                <w:sz w:val="16"/>
                <w:szCs w:val="16"/>
              </w:rPr>
            </w:pPr>
            <w:r w:rsidRPr="00547E33">
              <w:rPr>
                <w:rFonts w:ascii="Arial" w:hAnsi="Arial" w:cs="Arial"/>
                <w:b/>
                <w:bCs/>
                <w:color w:val="000000"/>
                <w:sz w:val="16"/>
                <w:szCs w:val="16"/>
              </w:rPr>
              <w:t> </w:t>
            </w:r>
          </w:p>
        </w:tc>
        <w:tc>
          <w:tcPr>
            <w:tcW w:w="567" w:type="dxa"/>
            <w:tcBorders>
              <w:top w:val="nil"/>
              <w:left w:val="nil"/>
              <w:bottom w:val="nil"/>
              <w:right w:val="nil"/>
            </w:tcBorders>
            <w:shd w:val="clear" w:color="000000" w:fill="FFFFFF"/>
            <w:noWrap/>
            <w:vAlign w:val="center"/>
            <w:hideMark/>
          </w:tcPr>
          <w:p w14:paraId="504BA99F"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01B71946"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Passivo Fiscal Diferido - IRPJ</w:t>
            </w:r>
          </w:p>
        </w:tc>
        <w:tc>
          <w:tcPr>
            <w:tcW w:w="185" w:type="dxa"/>
            <w:tcBorders>
              <w:top w:val="nil"/>
              <w:left w:val="nil"/>
              <w:bottom w:val="nil"/>
              <w:right w:val="nil"/>
            </w:tcBorders>
            <w:shd w:val="clear" w:color="000000" w:fill="FFFFFF"/>
            <w:noWrap/>
            <w:vAlign w:val="center"/>
            <w:hideMark/>
          </w:tcPr>
          <w:p w14:paraId="6851441B"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10AEAA10"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17BEE1A9"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10E3CC91"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44.040.041 </w:t>
            </w:r>
          </w:p>
        </w:tc>
        <w:tc>
          <w:tcPr>
            <w:tcW w:w="694" w:type="dxa"/>
            <w:tcBorders>
              <w:top w:val="nil"/>
              <w:left w:val="nil"/>
              <w:bottom w:val="nil"/>
              <w:right w:val="nil"/>
            </w:tcBorders>
            <w:shd w:val="clear" w:color="000000" w:fill="FFFFFF"/>
            <w:noWrap/>
            <w:vAlign w:val="center"/>
            <w:hideMark/>
          </w:tcPr>
          <w:p w14:paraId="0E2B84AF"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368DF548"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37.052.669 </w:t>
            </w:r>
          </w:p>
        </w:tc>
      </w:tr>
      <w:tr w:rsidR="00547E33" w:rsidRPr="00547E33" w14:paraId="02EFCF27" w14:textId="77777777" w:rsidTr="00547E33">
        <w:trPr>
          <w:trHeight w:val="315"/>
        </w:trPr>
        <w:tc>
          <w:tcPr>
            <w:tcW w:w="2552" w:type="dxa"/>
            <w:tcBorders>
              <w:top w:val="nil"/>
              <w:left w:val="nil"/>
              <w:bottom w:val="nil"/>
              <w:right w:val="nil"/>
            </w:tcBorders>
            <w:shd w:val="clear" w:color="000000" w:fill="FFFFFF"/>
            <w:noWrap/>
            <w:vAlign w:val="center"/>
            <w:hideMark/>
          </w:tcPr>
          <w:p w14:paraId="6257878F"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52F85FAD"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1D7B4AD0"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1DF1D4AC"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61788C6B"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68AFDF14"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3E0DE5EC"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363A588A"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77637CBF"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3EB5AAB1"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Passivo Fiscal Diferido - CSLL</w:t>
            </w:r>
          </w:p>
        </w:tc>
        <w:tc>
          <w:tcPr>
            <w:tcW w:w="185" w:type="dxa"/>
            <w:tcBorders>
              <w:top w:val="nil"/>
              <w:left w:val="nil"/>
              <w:bottom w:val="nil"/>
              <w:right w:val="nil"/>
            </w:tcBorders>
            <w:shd w:val="clear" w:color="000000" w:fill="FFFFFF"/>
            <w:noWrap/>
            <w:vAlign w:val="center"/>
            <w:hideMark/>
          </w:tcPr>
          <w:p w14:paraId="5A621327"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7F85AA9D"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45EF3502"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04D15DD4"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15.949.455 </w:t>
            </w:r>
          </w:p>
        </w:tc>
        <w:tc>
          <w:tcPr>
            <w:tcW w:w="694" w:type="dxa"/>
            <w:tcBorders>
              <w:top w:val="nil"/>
              <w:left w:val="nil"/>
              <w:bottom w:val="nil"/>
              <w:right w:val="nil"/>
            </w:tcBorders>
            <w:shd w:val="clear" w:color="000000" w:fill="FFFFFF"/>
            <w:noWrap/>
            <w:vAlign w:val="center"/>
            <w:hideMark/>
          </w:tcPr>
          <w:p w14:paraId="6F094828"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522224EF"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13.386.481 </w:t>
            </w:r>
          </w:p>
        </w:tc>
      </w:tr>
      <w:tr w:rsidR="00547E33" w:rsidRPr="00547E33" w14:paraId="709F92D9" w14:textId="77777777" w:rsidTr="00547E33">
        <w:trPr>
          <w:trHeight w:val="255"/>
        </w:trPr>
        <w:tc>
          <w:tcPr>
            <w:tcW w:w="2552" w:type="dxa"/>
            <w:tcBorders>
              <w:top w:val="nil"/>
              <w:left w:val="nil"/>
              <w:bottom w:val="nil"/>
              <w:right w:val="nil"/>
            </w:tcBorders>
            <w:shd w:val="clear" w:color="000000" w:fill="FFFFFF"/>
            <w:noWrap/>
            <w:vAlign w:val="center"/>
            <w:hideMark/>
          </w:tcPr>
          <w:p w14:paraId="44EAB4FA"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Realizável a Longo Prazo</w:t>
            </w:r>
          </w:p>
        </w:tc>
        <w:tc>
          <w:tcPr>
            <w:tcW w:w="185" w:type="dxa"/>
            <w:tcBorders>
              <w:top w:val="nil"/>
              <w:left w:val="nil"/>
              <w:bottom w:val="nil"/>
              <w:right w:val="nil"/>
            </w:tcBorders>
            <w:shd w:val="clear" w:color="000000" w:fill="FFFFFF"/>
            <w:noWrap/>
            <w:vAlign w:val="center"/>
            <w:hideMark/>
          </w:tcPr>
          <w:p w14:paraId="7B2DC24C" w14:textId="77777777" w:rsidR="00547E33" w:rsidRPr="00547E33" w:rsidRDefault="00547E33" w:rsidP="00547E33">
            <w:pPr>
              <w:spacing w:line="240" w:lineRule="auto"/>
              <w:jc w:val="left"/>
              <w:rPr>
                <w:rFonts w:ascii="Arial" w:hAnsi="Arial" w:cs="Arial"/>
                <w:b/>
                <w:bCs/>
                <w:color w:val="FF0000"/>
                <w:sz w:val="16"/>
                <w:szCs w:val="16"/>
              </w:rPr>
            </w:pPr>
            <w:r w:rsidRPr="00547E33">
              <w:rPr>
                <w:rFonts w:ascii="Arial" w:hAnsi="Arial" w:cs="Arial"/>
                <w:b/>
                <w:bCs/>
                <w:color w:val="FF0000"/>
                <w:sz w:val="16"/>
                <w:szCs w:val="16"/>
              </w:rPr>
              <w:t> </w:t>
            </w:r>
          </w:p>
        </w:tc>
        <w:tc>
          <w:tcPr>
            <w:tcW w:w="1065" w:type="dxa"/>
            <w:tcBorders>
              <w:top w:val="nil"/>
              <w:left w:val="nil"/>
              <w:bottom w:val="nil"/>
              <w:right w:val="nil"/>
            </w:tcBorders>
            <w:shd w:val="clear" w:color="000000" w:fill="FFFFFF"/>
            <w:noWrap/>
            <w:vAlign w:val="center"/>
            <w:hideMark/>
          </w:tcPr>
          <w:p w14:paraId="2583C889" w14:textId="77777777" w:rsidR="00547E33" w:rsidRPr="00547E33" w:rsidRDefault="00547E33" w:rsidP="00547E33">
            <w:pPr>
              <w:spacing w:line="240" w:lineRule="auto"/>
              <w:jc w:val="center"/>
              <w:rPr>
                <w:rFonts w:ascii="Arial" w:hAnsi="Arial" w:cs="Arial"/>
                <w:b/>
                <w:bCs/>
                <w:color w:val="FF0000"/>
                <w:sz w:val="16"/>
                <w:szCs w:val="16"/>
              </w:rPr>
            </w:pPr>
            <w:r w:rsidRPr="00547E33">
              <w:rPr>
                <w:rFonts w:ascii="Arial" w:hAnsi="Arial" w:cs="Arial"/>
                <w:b/>
                <w:bCs/>
                <w:color w:val="FF0000"/>
                <w:sz w:val="16"/>
                <w:szCs w:val="16"/>
              </w:rPr>
              <w:t> </w:t>
            </w:r>
          </w:p>
        </w:tc>
        <w:tc>
          <w:tcPr>
            <w:tcW w:w="185" w:type="dxa"/>
            <w:tcBorders>
              <w:top w:val="nil"/>
              <w:left w:val="nil"/>
              <w:bottom w:val="nil"/>
              <w:right w:val="nil"/>
            </w:tcBorders>
            <w:shd w:val="clear" w:color="000000" w:fill="FFFFFF"/>
            <w:noWrap/>
            <w:vAlign w:val="center"/>
            <w:hideMark/>
          </w:tcPr>
          <w:p w14:paraId="4BB0EB0A" w14:textId="77777777" w:rsidR="00547E33" w:rsidRPr="00547E33" w:rsidRDefault="00547E33" w:rsidP="00547E33">
            <w:pPr>
              <w:spacing w:line="240" w:lineRule="auto"/>
              <w:jc w:val="center"/>
              <w:rPr>
                <w:rFonts w:ascii="Arial" w:hAnsi="Arial" w:cs="Arial"/>
                <w:b/>
                <w:bCs/>
                <w:color w:val="FF0000"/>
                <w:sz w:val="16"/>
                <w:szCs w:val="16"/>
              </w:rPr>
            </w:pPr>
            <w:r w:rsidRPr="00547E33">
              <w:rPr>
                <w:rFonts w:ascii="Arial" w:hAnsi="Arial" w:cs="Arial"/>
                <w:b/>
                <w:bCs/>
                <w:color w:val="FF0000"/>
                <w:sz w:val="16"/>
                <w:szCs w:val="16"/>
              </w:rPr>
              <w:t> </w:t>
            </w:r>
          </w:p>
        </w:tc>
        <w:tc>
          <w:tcPr>
            <w:tcW w:w="1258" w:type="dxa"/>
            <w:tcBorders>
              <w:top w:val="nil"/>
              <w:left w:val="nil"/>
              <w:bottom w:val="single" w:sz="4" w:space="0" w:color="auto"/>
              <w:right w:val="nil"/>
            </w:tcBorders>
            <w:shd w:val="clear" w:color="000000" w:fill="FFFFFF"/>
            <w:noWrap/>
            <w:vAlign w:val="center"/>
            <w:hideMark/>
          </w:tcPr>
          <w:p w14:paraId="5D35AC1B"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363.107.979</w:t>
            </w:r>
          </w:p>
        </w:tc>
        <w:tc>
          <w:tcPr>
            <w:tcW w:w="284" w:type="dxa"/>
            <w:tcBorders>
              <w:top w:val="nil"/>
              <w:left w:val="nil"/>
              <w:bottom w:val="nil"/>
              <w:right w:val="nil"/>
            </w:tcBorders>
            <w:shd w:val="clear" w:color="000000" w:fill="FFFFFF"/>
            <w:noWrap/>
            <w:vAlign w:val="center"/>
            <w:hideMark/>
          </w:tcPr>
          <w:p w14:paraId="6F1880F7" w14:textId="77777777" w:rsidR="00547E33" w:rsidRPr="00547E33" w:rsidRDefault="00547E33" w:rsidP="00A26B6F">
            <w:pPr>
              <w:spacing w:line="240" w:lineRule="auto"/>
              <w:jc w:val="right"/>
              <w:rPr>
                <w:rFonts w:ascii="Arial" w:hAnsi="Arial" w:cs="Arial"/>
                <w:b/>
                <w:bCs/>
                <w:color w:val="FF0000"/>
                <w:sz w:val="16"/>
                <w:szCs w:val="16"/>
              </w:rPr>
            </w:pPr>
            <w:r w:rsidRPr="00547E33">
              <w:rPr>
                <w:rFonts w:ascii="Arial" w:hAnsi="Arial" w:cs="Arial"/>
                <w:b/>
                <w:bCs/>
                <w:color w:val="FF0000"/>
                <w:sz w:val="16"/>
                <w:szCs w:val="16"/>
              </w:rPr>
              <w:t> </w:t>
            </w:r>
          </w:p>
        </w:tc>
        <w:tc>
          <w:tcPr>
            <w:tcW w:w="1134" w:type="dxa"/>
            <w:tcBorders>
              <w:top w:val="nil"/>
              <w:left w:val="nil"/>
              <w:bottom w:val="single" w:sz="4" w:space="0" w:color="auto"/>
              <w:right w:val="nil"/>
            </w:tcBorders>
            <w:shd w:val="clear" w:color="000000" w:fill="FFFFFF"/>
            <w:noWrap/>
            <w:vAlign w:val="center"/>
            <w:hideMark/>
          </w:tcPr>
          <w:p w14:paraId="1A1878EC"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348.519.105</w:t>
            </w:r>
          </w:p>
        </w:tc>
        <w:tc>
          <w:tcPr>
            <w:tcW w:w="425" w:type="dxa"/>
            <w:tcBorders>
              <w:top w:val="nil"/>
              <w:left w:val="nil"/>
              <w:bottom w:val="nil"/>
              <w:right w:val="nil"/>
            </w:tcBorders>
            <w:shd w:val="clear" w:color="000000" w:fill="FFFFFF"/>
            <w:noWrap/>
            <w:vAlign w:val="center"/>
            <w:hideMark/>
          </w:tcPr>
          <w:p w14:paraId="37E3AC82" w14:textId="77777777" w:rsidR="00547E33" w:rsidRPr="00547E33" w:rsidRDefault="00547E33" w:rsidP="00547E33">
            <w:pPr>
              <w:spacing w:line="240" w:lineRule="auto"/>
              <w:jc w:val="center"/>
              <w:rPr>
                <w:rFonts w:ascii="Arial" w:hAnsi="Arial" w:cs="Arial"/>
                <w:b/>
                <w:bCs/>
                <w:color w:val="FF0000"/>
                <w:sz w:val="16"/>
                <w:szCs w:val="16"/>
              </w:rPr>
            </w:pPr>
            <w:r w:rsidRPr="00547E33">
              <w:rPr>
                <w:rFonts w:ascii="Arial" w:hAnsi="Arial" w:cs="Arial"/>
                <w:b/>
                <w:bCs/>
                <w:color w:val="FF0000"/>
                <w:sz w:val="16"/>
                <w:szCs w:val="16"/>
              </w:rPr>
              <w:t> </w:t>
            </w:r>
          </w:p>
        </w:tc>
        <w:tc>
          <w:tcPr>
            <w:tcW w:w="567" w:type="dxa"/>
            <w:tcBorders>
              <w:top w:val="nil"/>
              <w:left w:val="nil"/>
              <w:bottom w:val="nil"/>
              <w:right w:val="nil"/>
            </w:tcBorders>
            <w:shd w:val="clear" w:color="000000" w:fill="FFFFFF"/>
            <w:noWrap/>
            <w:vAlign w:val="center"/>
            <w:hideMark/>
          </w:tcPr>
          <w:p w14:paraId="345DC89A"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0CE57977"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5A718293"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4FAB3205"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75AAC3E1"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33297551"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58867187"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38BE1E5C"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r>
      <w:tr w:rsidR="00547E33" w:rsidRPr="00547E33" w14:paraId="0C858DCD" w14:textId="77777777" w:rsidTr="00547E33">
        <w:trPr>
          <w:trHeight w:val="315"/>
        </w:trPr>
        <w:tc>
          <w:tcPr>
            <w:tcW w:w="2552" w:type="dxa"/>
            <w:tcBorders>
              <w:top w:val="nil"/>
              <w:left w:val="nil"/>
              <w:bottom w:val="nil"/>
              <w:right w:val="nil"/>
            </w:tcBorders>
            <w:shd w:val="clear" w:color="000000" w:fill="FFFFFF"/>
            <w:noWrap/>
            <w:vAlign w:val="center"/>
            <w:hideMark/>
          </w:tcPr>
          <w:p w14:paraId="34D19076"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Fundo de Investimento para garantia PPP</w:t>
            </w:r>
          </w:p>
        </w:tc>
        <w:tc>
          <w:tcPr>
            <w:tcW w:w="185" w:type="dxa"/>
            <w:tcBorders>
              <w:top w:val="nil"/>
              <w:left w:val="nil"/>
              <w:bottom w:val="nil"/>
              <w:right w:val="nil"/>
            </w:tcBorders>
            <w:shd w:val="clear" w:color="000000" w:fill="FFFFFF"/>
            <w:noWrap/>
            <w:vAlign w:val="center"/>
            <w:hideMark/>
          </w:tcPr>
          <w:p w14:paraId="669FBBA2"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18EE1B9B"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9</w:t>
            </w:r>
          </w:p>
        </w:tc>
        <w:tc>
          <w:tcPr>
            <w:tcW w:w="185" w:type="dxa"/>
            <w:tcBorders>
              <w:top w:val="nil"/>
              <w:left w:val="nil"/>
              <w:bottom w:val="nil"/>
              <w:right w:val="nil"/>
            </w:tcBorders>
            <w:shd w:val="clear" w:color="000000" w:fill="FFFFFF"/>
            <w:noWrap/>
            <w:vAlign w:val="center"/>
            <w:hideMark/>
          </w:tcPr>
          <w:p w14:paraId="01A5D66A"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521F5076"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xml:space="preserve">      35.760.155 </w:t>
            </w:r>
          </w:p>
        </w:tc>
        <w:tc>
          <w:tcPr>
            <w:tcW w:w="284" w:type="dxa"/>
            <w:tcBorders>
              <w:top w:val="nil"/>
              <w:left w:val="nil"/>
              <w:bottom w:val="nil"/>
              <w:right w:val="nil"/>
            </w:tcBorders>
            <w:shd w:val="clear" w:color="000000" w:fill="FFFFFF"/>
            <w:noWrap/>
            <w:vAlign w:val="center"/>
            <w:hideMark/>
          </w:tcPr>
          <w:p w14:paraId="165EA24D"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47852456" w14:textId="7AB57D5D"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xml:space="preserve">    34.475.017 </w:t>
            </w:r>
          </w:p>
        </w:tc>
        <w:tc>
          <w:tcPr>
            <w:tcW w:w="425" w:type="dxa"/>
            <w:tcBorders>
              <w:top w:val="nil"/>
              <w:left w:val="nil"/>
              <w:bottom w:val="nil"/>
              <w:right w:val="nil"/>
            </w:tcBorders>
            <w:shd w:val="clear" w:color="000000" w:fill="FFFFFF"/>
            <w:noWrap/>
            <w:vAlign w:val="center"/>
            <w:hideMark/>
          </w:tcPr>
          <w:p w14:paraId="59CFD234"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14C0025D"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25276BB9"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45C6C0D"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18AA1261"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4F8FDD31"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5D25855A"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0379C4C3"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717E1200"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r>
      <w:tr w:rsidR="00547E33" w:rsidRPr="00547E33" w14:paraId="3C8F0DAE" w14:textId="77777777" w:rsidTr="00547E33">
        <w:trPr>
          <w:trHeight w:val="315"/>
        </w:trPr>
        <w:tc>
          <w:tcPr>
            <w:tcW w:w="2552" w:type="dxa"/>
            <w:tcBorders>
              <w:top w:val="nil"/>
              <w:left w:val="nil"/>
              <w:bottom w:val="nil"/>
              <w:right w:val="nil"/>
            </w:tcBorders>
            <w:shd w:val="clear" w:color="000000" w:fill="FFFFFF"/>
            <w:noWrap/>
            <w:vAlign w:val="center"/>
            <w:hideMark/>
          </w:tcPr>
          <w:p w14:paraId="7A9DB86D" w14:textId="77777777" w:rsidR="00547E33" w:rsidRPr="00547E33" w:rsidRDefault="00547E33" w:rsidP="00547E33">
            <w:pPr>
              <w:spacing w:line="240" w:lineRule="auto"/>
              <w:jc w:val="left"/>
              <w:rPr>
                <w:rFonts w:ascii="Arial" w:hAnsi="Arial" w:cs="Arial"/>
                <w:sz w:val="16"/>
                <w:szCs w:val="16"/>
              </w:rPr>
            </w:pPr>
            <w:proofErr w:type="spellStart"/>
            <w:r w:rsidRPr="00547E33">
              <w:rPr>
                <w:rFonts w:ascii="Arial" w:hAnsi="Arial" w:cs="Arial"/>
                <w:sz w:val="16"/>
                <w:szCs w:val="16"/>
              </w:rPr>
              <w:lastRenderedPageBreak/>
              <w:t>Titulos</w:t>
            </w:r>
            <w:proofErr w:type="spellEnd"/>
            <w:r w:rsidRPr="00547E33">
              <w:rPr>
                <w:rFonts w:ascii="Arial" w:hAnsi="Arial" w:cs="Arial"/>
                <w:sz w:val="16"/>
                <w:szCs w:val="16"/>
              </w:rPr>
              <w:t xml:space="preserve"> e Valores Mobiliários</w:t>
            </w:r>
          </w:p>
        </w:tc>
        <w:tc>
          <w:tcPr>
            <w:tcW w:w="185" w:type="dxa"/>
            <w:tcBorders>
              <w:top w:val="nil"/>
              <w:left w:val="nil"/>
              <w:bottom w:val="nil"/>
              <w:right w:val="nil"/>
            </w:tcBorders>
            <w:shd w:val="clear" w:color="000000" w:fill="FFFFFF"/>
            <w:noWrap/>
            <w:vAlign w:val="center"/>
            <w:hideMark/>
          </w:tcPr>
          <w:p w14:paraId="0FB92E54"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4E330263"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9</w:t>
            </w:r>
          </w:p>
        </w:tc>
        <w:tc>
          <w:tcPr>
            <w:tcW w:w="185" w:type="dxa"/>
            <w:tcBorders>
              <w:top w:val="nil"/>
              <w:left w:val="nil"/>
              <w:bottom w:val="nil"/>
              <w:right w:val="nil"/>
            </w:tcBorders>
            <w:shd w:val="clear" w:color="000000" w:fill="FFFFFF"/>
            <w:noWrap/>
            <w:vAlign w:val="center"/>
            <w:hideMark/>
          </w:tcPr>
          <w:p w14:paraId="15EF80CF"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202D4DCF"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xml:space="preserve">     327.347.824 </w:t>
            </w:r>
          </w:p>
        </w:tc>
        <w:tc>
          <w:tcPr>
            <w:tcW w:w="284" w:type="dxa"/>
            <w:tcBorders>
              <w:top w:val="nil"/>
              <w:left w:val="nil"/>
              <w:bottom w:val="nil"/>
              <w:right w:val="nil"/>
            </w:tcBorders>
            <w:shd w:val="clear" w:color="000000" w:fill="FFFFFF"/>
            <w:noWrap/>
            <w:vAlign w:val="center"/>
            <w:hideMark/>
          </w:tcPr>
          <w:p w14:paraId="050EB20E"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1FD16AE0" w14:textId="2E868423"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xml:space="preserve">  314.044.088 </w:t>
            </w:r>
          </w:p>
        </w:tc>
        <w:tc>
          <w:tcPr>
            <w:tcW w:w="425" w:type="dxa"/>
            <w:tcBorders>
              <w:top w:val="nil"/>
              <w:left w:val="nil"/>
              <w:bottom w:val="nil"/>
              <w:right w:val="nil"/>
            </w:tcBorders>
            <w:shd w:val="clear" w:color="000000" w:fill="FFFFFF"/>
            <w:noWrap/>
            <w:vAlign w:val="center"/>
            <w:hideMark/>
          </w:tcPr>
          <w:p w14:paraId="3FFDD829"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085A6CFF"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10142CC9"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106CCB2"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2CE7B2EA"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4FC7845D"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342DB6F5"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58D0A04E"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56A2BF3B"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r>
      <w:tr w:rsidR="00547E33" w:rsidRPr="00547E33" w14:paraId="3B6E9008" w14:textId="77777777" w:rsidTr="00547E33">
        <w:trPr>
          <w:trHeight w:val="315"/>
        </w:trPr>
        <w:tc>
          <w:tcPr>
            <w:tcW w:w="2552" w:type="dxa"/>
            <w:tcBorders>
              <w:top w:val="nil"/>
              <w:left w:val="nil"/>
              <w:bottom w:val="nil"/>
              <w:right w:val="nil"/>
            </w:tcBorders>
            <w:shd w:val="clear" w:color="000000" w:fill="FFFFFF"/>
            <w:noWrap/>
            <w:vAlign w:val="center"/>
            <w:hideMark/>
          </w:tcPr>
          <w:p w14:paraId="570C9E7B"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1A28BF76"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2845BF20"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16C1FD61"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2B22220B"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5780D57D"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048AFFEB"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6388963D"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09F88106"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1D7A7502" w14:textId="77777777" w:rsidR="00547E33" w:rsidRPr="00547E33" w:rsidRDefault="00547E33" w:rsidP="00547E33">
            <w:pPr>
              <w:spacing w:line="240" w:lineRule="auto"/>
              <w:jc w:val="left"/>
              <w:rPr>
                <w:rFonts w:ascii="Arial" w:hAnsi="Arial" w:cs="Arial"/>
                <w:b/>
                <w:bCs/>
                <w:color w:val="000000"/>
                <w:sz w:val="16"/>
                <w:szCs w:val="16"/>
              </w:rPr>
            </w:pPr>
            <w:r w:rsidRPr="00547E33">
              <w:rPr>
                <w:rFonts w:ascii="Arial" w:hAnsi="Arial" w:cs="Arial"/>
                <w:b/>
                <w:bCs/>
                <w:color w:val="000000"/>
                <w:sz w:val="16"/>
                <w:szCs w:val="16"/>
              </w:rPr>
              <w:t>PATRIMÔNIO LÍQUIDO</w:t>
            </w:r>
          </w:p>
        </w:tc>
        <w:tc>
          <w:tcPr>
            <w:tcW w:w="185" w:type="dxa"/>
            <w:tcBorders>
              <w:top w:val="nil"/>
              <w:left w:val="nil"/>
              <w:bottom w:val="nil"/>
              <w:right w:val="nil"/>
            </w:tcBorders>
            <w:shd w:val="clear" w:color="000000" w:fill="FFFFFF"/>
            <w:noWrap/>
            <w:vAlign w:val="center"/>
            <w:hideMark/>
          </w:tcPr>
          <w:p w14:paraId="7DE79F8B"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39E0A530"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18</w:t>
            </w:r>
          </w:p>
        </w:tc>
        <w:tc>
          <w:tcPr>
            <w:tcW w:w="185" w:type="dxa"/>
            <w:tcBorders>
              <w:top w:val="nil"/>
              <w:left w:val="nil"/>
              <w:bottom w:val="nil"/>
              <w:right w:val="nil"/>
            </w:tcBorders>
            <w:shd w:val="clear" w:color="000000" w:fill="FFFFFF"/>
            <w:noWrap/>
            <w:vAlign w:val="center"/>
            <w:hideMark/>
          </w:tcPr>
          <w:p w14:paraId="7A2DE87E"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single" w:sz="4" w:space="0" w:color="auto"/>
              <w:right w:val="nil"/>
            </w:tcBorders>
            <w:shd w:val="clear" w:color="000000" w:fill="FFFFFF"/>
            <w:noWrap/>
            <w:vAlign w:val="center"/>
            <w:hideMark/>
          </w:tcPr>
          <w:p w14:paraId="4E3D239B" w14:textId="77777777" w:rsidR="00547E33" w:rsidRPr="00547E33" w:rsidRDefault="00547E33" w:rsidP="00A26B6F">
            <w:pPr>
              <w:spacing w:line="240" w:lineRule="auto"/>
              <w:jc w:val="right"/>
              <w:rPr>
                <w:rFonts w:ascii="Arial" w:hAnsi="Arial" w:cs="Arial"/>
                <w:b/>
                <w:bCs/>
                <w:sz w:val="16"/>
                <w:szCs w:val="16"/>
              </w:rPr>
            </w:pPr>
            <w:r w:rsidRPr="00547E33">
              <w:rPr>
                <w:rFonts w:ascii="Arial" w:hAnsi="Arial" w:cs="Arial"/>
                <w:b/>
                <w:bCs/>
                <w:sz w:val="16"/>
                <w:szCs w:val="16"/>
              </w:rPr>
              <w:t>308.629.298</w:t>
            </w:r>
          </w:p>
        </w:tc>
        <w:tc>
          <w:tcPr>
            <w:tcW w:w="694" w:type="dxa"/>
            <w:tcBorders>
              <w:top w:val="nil"/>
              <w:left w:val="nil"/>
              <w:bottom w:val="nil"/>
              <w:right w:val="nil"/>
            </w:tcBorders>
            <w:shd w:val="clear" w:color="000000" w:fill="FFFFFF"/>
            <w:noWrap/>
            <w:vAlign w:val="center"/>
            <w:hideMark/>
          </w:tcPr>
          <w:p w14:paraId="1A8BD8A3"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single" w:sz="4" w:space="0" w:color="auto"/>
              <w:right w:val="nil"/>
            </w:tcBorders>
            <w:shd w:val="clear" w:color="000000" w:fill="FFFFFF"/>
            <w:noWrap/>
            <w:vAlign w:val="center"/>
            <w:hideMark/>
          </w:tcPr>
          <w:p w14:paraId="0202AB34" w14:textId="77777777" w:rsidR="00547E33" w:rsidRPr="00547E33" w:rsidRDefault="00547E33" w:rsidP="00A26B6F">
            <w:pPr>
              <w:spacing w:line="240" w:lineRule="auto"/>
              <w:jc w:val="right"/>
              <w:rPr>
                <w:rFonts w:ascii="Arial" w:hAnsi="Arial" w:cs="Arial"/>
                <w:b/>
                <w:bCs/>
                <w:sz w:val="16"/>
                <w:szCs w:val="16"/>
              </w:rPr>
            </w:pPr>
            <w:r w:rsidRPr="00547E33">
              <w:rPr>
                <w:rFonts w:ascii="Arial" w:hAnsi="Arial" w:cs="Arial"/>
                <w:b/>
                <w:bCs/>
                <w:sz w:val="16"/>
                <w:szCs w:val="16"/>
              </w:rPr>
              <w:t>289.671.146</w:t>
            </w:r>
          </w:p>
        </w:tc>
      </w:tr>
      <w:tr w:rsidR="00547E33" w:rsidRPr="00547E33" w14:paraId="2624E87C" w14:textId="77777777" w:rsidTr="00547E33">
        <w:trPr>
          <w:trHeight w:val="315"/>
        </w:trPr>
        <w:tc>
          <w:tcPr>
            <w:tcW w:w="2552" w:type="dxa"/>
            <w:tcBorders>
              <w:top w:val="nil"/>
              <w:left w:val="nil"/>
              <w:bottom w:val="nil"/>
              <w:right w:val="nil"/>
            </w:tcBorders>
            <w:shd w:val="clear" w:color="000000" w:fill="FFFFFF"/>
            <w:noWrap/>
            <w:vAlign w:val="center"/>
            <w:hideMark/>
          </w:tcPr>
          <w:p w14:paraId="1B9847D8"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Investimentos</w:t>
            </w:r>
          </w:p>
        </w:tc>
        <w:tc>
          <w:tcPr>
            <w:tcW w:w="185" w:type="dxa"/>
            <w:tcBorders>
              <w:top w:val="nil"/>
              <w:left w:val="nil"/>
              <w:bottom w:val="nil"/>
              <w:right w:val="nil"/>
            </w:tcBorders>
            <w:shd w:val="clear" w:color="000000" w:fill="FFFFFF"/>
            <w:noWrap/>
            <w:vAlign w:val="center"/>
            <w:hideMark/>
          </w:tcPr>
          <w:p w14:paraId="3C08F825"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1065" w:type="dxa"/>
            <w:tcBorders>
              <w:top w:val="nil"/>
              <w:left w:val="nil"/>
              <w:bottom w:val="nil"/>
              <w:right w:val="nil"/>
            </w:tcBorders>
            <w:shd w:val="clear" w:color="000000" w:fill="FFFFFF"/>
            <w:noWrap/>
            <w:vAlign w:val="center"/>
            <w:hideMark/>
          </w:tcPr>
          <w:p w14:paraId="3F2472A4"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10</w:t>
            </w:r>
          </w:p>
        </w:tc>
        <w:tc>
          <w:tcPr>
            <w:tcW w:w="185" w:type="dxa"/>
            <w:tcBorders>
              <w:top w:val="nil"/>
              <w:left w:val="nil"/>
              <w:bottom w:val="nil"/>
              <w:right w:val="nil"/>
            </w:tcBorders>
            <w:shd w:val="clear" w:color="000000" w:fill="FFFFFF"/>
            <w:noWrap/>
            <w:vAlign w:val="center"/>
            <w:hideMark/>
          </w:tcPr>
          <w:p w14:paraId="744ED731"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258" w:type="dxa"/>
            <w:tcBorders>
              <w:top w:val="nil"/>
              <w:left w:val="nil"/>
              <w:bottom w:val="nil"/>
              <w:right w:val="nil"/>
            </w:tcBorders>
            <w:shd w:val="clear" w:color="000000" w:fill="FFFFFF"/>
            <w:noWrap/>
            <w:vAlign w:val="center"/>
            <w:hideMark/>
          </w:tcPr>
          <w:p w14:paraId="0FA255EF"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   </w:t>
            </w:r>
          </w:p>
        </w:tc>
        <w:tc>
          <w:tcPr>
            <w:tcW w:w="284" w:type="dxa"/>
            <w:tcBorders>
              <w:top w:val="nil"/>
              <w:left w:val="nil"/>
              <w:bottom w:val="nil"/>
              <w:right w:val="nil"/>
            </w:tcBorders>
            <w:shd w:val="clear" w:color="000000" w:fill="FFFFFF"/>
            <w:noWrap/>
            <w:vAlign w:val="center"/>
            <w:hideMark/>
          </w:tcPr>
          <w:p w14:paraId="61C77149"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134" w:type="dxa"/>
            <w:tcBorders>
              <w:top w:val="nil"/>
              <w:left w:val="nil"/>
              <w:bottom w:val="nil"/>
              <w:right w:val="nil"/>
            </w:tcBorders>
            <w:shd w:val="clear" w:color="000000" w:fill="FFFFFF"/>
            <w:noWrap/>
            <w:vAlign w:val="center"/>
            <w:hideMark/>
          </w:tcPr>
          <w:p w14:paraId="3B51F7F4" w14:textId="258DEF09"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w:t>
            </w:r>
            <w:r w:rsidR="00A26B6F">
              <w:rPr>
                <w:rFonts w:ascii="Arial" w:hAnsi="Arial" w:cs="Arial"/>
                <w:sz w:val="16"/>
                <w:szCs w:val="16"/>
              </w:rPr>
              <w:t xml:space="preserve">     </w:t>
            </w:r>
            <w:r w:rsidRPr="00547E33">
              <w:rPr>
                <w:rFonts w:ascii="Arial" w:hAnsi="Arial" w:cs="Arial"/>
                <w:sz w:val="16"/>
                <w:szCs w:val="16"/>
              </w:rPr>
              <w:t>5.543</w:t>
            </w:r>
          </w:p>
        </w:tc>
        <w:tc>
          <w:tcPr>
            <w:tcW w:w="425" w:type="dxa"/>
            <w:tcBorders>
              <w:top w:val="nil"/>
              <w:left w:val="nil"/>
              <w:bottom w:val="nil"/>
              <w:right w:val="nil"/>
            </w:tcBorders>
            <w:shd w:val="clear" w:color="000000" w:fill="FFFFFF"/>
            <w:noWrap/>
            <w:vAlign w:val="center"/>
            <w:hideMark/>
          </w:tcPr>
          <w:p w14:paraId="52A21DD6"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567" w:type="dxa"/>
            <w:tcBorders>
              <w:top w:val="nil"/>
              <w:left w:val="nil"/>
              <w:bottom w:val="nil"/>
              <w:right w:val="nil"/>
            </w:tcBorders>
            <w:shd w:val="clear" w:color="000000" w:fill="FFFFFF"/>
            <w:noWrap/>
            <w:vAlign w:val="center"/>
            <w:hideMark/>
          </w:tcPr>
          <w:p w14:paraId="305F7E8C"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5A869899"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8991A51"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2493957B"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4CDA537E"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6EC1F15F"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2155B93B"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70AFDFAD"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r>
      <w:tr w:rsidR="00547E33" w:rsidRPr="00547E33" w14:paraId="0AF85A24" w14:textId="77777777" w:rsidTr="00547E33">
        <w:trPr>
          <w:trHeight w:val="315"/>
        </w:trPr>
        <w:tc>
          <w:tcPr>
            <w:tcW w:w="2552" w:type="dxa"/>
            <w:tcBorders>
              <w:top w:val="nil"/>
              <w:left w:val="nil"/>
              <w:bottom w:val="nil"/>
              <w:right w:val="nil"/>
            </w:tcBorders>
            <w:shd w:val="clear" w:color="000000" w:fill="FFFFFF"/>
            <w:noWrap/>
            <w:vAlign w:val="center"/>
            <w:hideMark/>
          </w:tcPr>
          <w:p w14:paraId="70F7A19B"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66FF98DD"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7698434E"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A5AEC30"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1D23DA29"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03751FE1"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3F54AB11"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2E338B16"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0A6B91A7"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5BBF7228"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xml:space="preserve"> Capital Social</w:t>
            </w:r>
          </w:p>
        </w:tc>
        <w:tc>
          <w:tcPr>
            <w:tcW w:w="185" w:type="dxa"/>
            <w:tcBorders>
              <w:top w:val="nil"/>
              <w:left w:val="nil"/>
              <w:bottom w:val="nil"/>
              <w:right w:val="nil"/>
            </w:tcBorders>
            <w:shd w:val="clear" w:color="000000" w:fill="FFFFFF"/>
            <w:noWrap/>
            <w:vAlign w:val="center"/>
            <w:hideMark/>
          </w:tcPr>
          <w:p w14:paraId="5A8B551A"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2E4CA7DA"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4DD03521"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47931226"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204.164.469 </w:t>
            </w:r>
          </w:p>
        </w:tc>
        <w:tc>
          <w:tcPr>
            <w:tcW w:w="694" w:type="dxa"/>
            <w:tcBorders>
              <w:top w:val="nil"/>
              <w:left w:val="nil"/>
              <w:bottom w:val="nil"/>
              <w:right w:val="nil"/>
            </w:tcBorders>
            <w:shd w:val="clear" w:color="000000" w:fill="FFFFFF"/>
            <w:noWrap/>
            <w:vAlign w:val="center"/>
            <w:hideMark/>
          </w:tcPr>
          <w:p w14:paraId="702C0981"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64758190"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204.164.469 </w:t>
            </w:r>
          </w:p>
        </w:tc>
      </w:tr>
      <w:tr w:rsidR="00547E33" w:rsidRPr="00547E33" w14:paraId="19619289" w14:textId="77777777" w:rsidTr="00547E33">
        <w:trPr>
          <w:trHeight w:val="315"/>
        </w:trPr>
        <w:tc>
          <w:tcPr>
            <w:tcW w:w="2552" w:type="dxa"/>
            <w:tcBorders>
              <w:top w:val="nil"/>
              <w:left w:val="nil"/>
              <w:bottom w:val="nil"/>
              <w:right w:val="nil"/>
            </w:tcBorders>
            <w:shd w:val="clear" w:color="000000" w:fill="FFFFFF"/>
            <w:noWrap/>
            <w:vAlign w:val="center"/>
            <w:hideMark/>
          </w:tcPr>
          <w:p w14:paraId="74A6CEF9"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Imobilizado</w:t>
            </w:r>
          </w:p>
        </w:tc>
        <w:tc>
          <w:tcPr>
            <w:tcW w:w="185" w:type="dxa"/>
            <w:tcBorders>
              <w:top w:val="nil"/>
              <w:left w:val="nil"/>
              <w:bottom w:val="nil"/>
              <w:right w:val="nil"/>
            </w:tcBorders>
            <w:shd w:val="clear" w:color="000000" w:fill="FFFFFF"/>
            <w:noWrap/>
            <w:vAlign w:val="center"/>
            <w:hideMark/>
          </w:tcPr>
          <w:p w14:paraId="3E5F13A1"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6080D3FD"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11</w:t>
            </w:r>
          </w:p>
        </w:tc>
        <w:tc>
          <w:tcPr>
            <w:tcW w:w="185" w:type="dxa"/>
            <w:tcBorders>
              <w:top w:val="nil"/>
              <w:left w:val="nil"/>
              <w:bottom w:val="nil"/>
              <w:right w:val="nil"/>
            </w:tcBorders>
            <w:shd w:val="clear" w:color="000000" w:fill="FFFFFF"/>
            <w:noWrap/>
            <w:vAlign w:val="center"/>
            <w:hideMark/>
          </w:tcPr>
          <w:p w14:paraId="49517C35"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5616DB4A"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xml:space="preserve">             23.643 </w:t>
            </w:r>
          </w:p>
        </w:tc>
        <w:tc>
          <w:tcPr>
            <w:tcW w:w="284" w:type="dxa"/>
            <w:tcBorders>
              <w:top w:val="nil"/>
              <w:left w:val="nil"/>
              <w:bottom w:val="nil"/>
              <w:right w:val="nil"/>
            </w:tcBorders>
            <w:shd w:val="clear" w:color="000000" w:fill="FFFFFF"/>
            <w:noWrap/>
            <w:vAlign w:val="center"/>
            <w:hideMark/>
          </w:tcPr>
          <w:p w14:paraId="45E77E26"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5CDF5098" w14:textId="47E45812"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xml:space="preserve">          42.545 </w:t>
            </w:r>
          </w:p>
        </w:tc>
        <w:tc>
          <w:tcPr>
            <w:tcW w:w="425" w:type="dxa"/>
            <w:tcBorders>
              <w:top w:val="nil"/>
              <w:left w:val="nil"/>
              <w:bottom w:val="nil"/>
              <w:right w:val="nil"/>
            </w:tcBorders>
            <w:shd w:val="clear" w:color="000000" w:fill="FFFFFF"/>
            <w:noWrap/>
            <w:vAlign w:val="center"/>
            <w:hideMark/>
          </w:tcPr>
          <w:p w14:paraId="7E23BA6C"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3BB3ADF5"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7725590E"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xml:space="preserve"> Reserva de Lucros a Realizar </w:t>
            </w:r>
          </w:p>
        </w:tc>
        <w:tc>
          <w:tcPr>
            <w:tcW w:w="185" w:type="dxa"/>
            <w:tcBorders>
              <w:top w:val="nil"/>
              <w:left w:val="nil"/>
              <w:bottom w:val="nil"/>
              <w:right w:val="nil"/>
            </w:tcBorders>
            <w:shd w:val="clear" w:color="000000" w:fill="FFFFFF"/>
            <w:noWrap/>
            <w:vAlign w:val="center"/>
            <w:hideMark/>
          </w:tcPr>
          <w:p w14:paraId="6ED6721B"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33E4781C"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5EE09F37"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6A48E109"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98.204.409 </w:t>
            </w:r>
          </w:p>
        </w:tc>
        <w:tc>
          <w:tcPr>
            <w:tcW w:w="694" w:type="dxa"/>
            <w:tcBorders>
              <w:top w:val="nil"/>
              <w:left w:val="nil"/>
              <w:bottom w:val="nil"/>
              <w:right w:val="nil"/>
            </w:tcBorders>
            <w:shd w:val="clear" w:color="000000" w:fill="FFFFFF"/>
            <w:noWrap/>
            <w:vAlign w:val="center"/>
            <w:hideMark/>
          </w:tcPr>
          <w:p w14:paraId="08EE113B"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3017BAAF"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80.894.713 </w:t>
            </w:r>
          </w:p>
        </w:tc>
      </w:tr>
      <w:tr w:rsidR="00547E33" w:rsidRPr="00547E33" w14:paraId="7555F775" w14:textId="77777777" w:rsidTr="00547E33">
        <w:trPr>
          <w:trHeight w:val="315"/>
        </w:trPr>
        <w:tc>
          <w:tcPr>
            <w:tcW w:w="2552" w:type="dxa"/>
            <w:tcBorders>
              <w:top w:val="nil"/>
              <w:left w:val="nil"/>
              <w:bottom w:val="nil"/>
              <w:right w:val="nil"/>
            </w:tcBorders>
            <w:shd w:val="clear" w:color="000000" w:fill="FFFFFF"/>
            <w:noWrap/>
            <w:vAlign w:val="center"/>
            <w:hideMark/>
          </w:tcPr>
          <w:p w14:paraId="4F3F45C5"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496472A7"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2D8F5393"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6E85FF3F"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259E13B7"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3C6728D3"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5C95FC38"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00F9DAD2"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0C4C620A"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6959D281"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xml:space="preserve"> Reserva Legal </w:t>
            </w:r>
          </w:p>
        </w:tc>
        <w:tc>
          <w:tcPr>
            <w:tcW w:w="185" w:type="dxa"/>
            <w:tcBorders>
              <w:top w:val="nil"/>
              <w:left w:val="nil"/>
              <w:bottom w:val="nil"/>
              <w:right w:val="nil"/>
            </w:tcBorders>
            <w:shd w:val="clear" w:color="000000" w:fill="FFFFFF"/>
            <w:noWrap/>
            <w:vAlign w:val="center"/>
            <w:hideMark/>
          </w:tcPr>
          <w:p w14:paraId="35ED7F09"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732F4818"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77EDBA06"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76067B60"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6.260.420 </w:t>
            </w:r>
          </w:p>
        </w:tc>
        <w:tc>
          <w:tcPr>
            <w:tcW w:w="694" w:type="dxa"/>
            <w:tcBorders>
              <w:top w:val="nil"/>
              <w:left w:val="nil"/>
              <w:bottom w:val="nil"/>
              <w:right w:val="nil"/>
            </w:tcBorders>
            <w:shd w:val="clear" w:color="000000" w:fill="FFFFFF"/>
            <w:noWrap/>
            <w:vAlign w:val="center"/>
            <w:hideMark/>
          </w:tcPr>
          <w:p w14:paraId="71B8142C"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3DEAD764"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xml:space="preserve">         4.611.964 </w:t>
            </w:r>
          </w:p>
        </w:tc>
      </w:tr>
      <w:tr w:rsidR="00547E33" w:rsidRPr="00547E33" w14:paraId="037BA43D" w14:textId="77777777" w:rsidTr="00547E33">
        <w:trPr>
          <w:trHeight w:val="315"/>
        </w:trPr>
        <w:tc>
          <w:tcPr>
            <w:tcW w:w="2552" w:type="dxa"/>
            <w:tcBorders>
              <w:top w:val="nil"/>
              <w:left w:val="nil"/>
              <w:bottom w:val="nil"/>
              <w:right w:val="nil"/>
            </w:tcBorders>
            <w:shd w:val="clear" w:color="000000" w:fill="FFFFFF"/>
            <w:noWrap/>
            <w:vAlign w:val="center"/>
            <w:hideMark/>
          </w:tcPr>
          <w:p w14:paraId="7E03456D"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5E8B6599"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24C59A4A"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BBCDE73"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27AECC41"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77DE915B"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307B55A8"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0691E2C7"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25B5B07B"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46401D66"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24B4AD2B"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42641FAA"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161F9CD2"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55CFD285"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20CC14EE"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504BB56B"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r>
      <w:tr w:rsidR="00547E33" w:rsidRPr="00547E33" w14:paraId="31F1C026" w14:textId="77777777" w:rsidTr="00547E33">
        <w:trPr>
          <w:trHeight w:val="315"/>
        </w:trPr>
        <w:tc>
          <w:tcPr>
            <w:tcW w:w="2552" w:type="dxa"/>
            <w:tcBorders>
              <w:top w:val="nil"/>
              <w:left w:val="nil"/>
              <w:bottom w:val="nil"/>
              <w:right w:val="nil"/>
            </w:tcBorders>
            <w:shd w:val="clear" w:color="000000" w:fill="FFFFFF"/>
            <w:noWrap/>
            <w:vAlign w:val="center"/>
            <w:hideMark/>
          </w:tcPr>
          <w:p w14:paraId="39586DE2"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107C5A03"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0D95CF94"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74913DE"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598C00D7"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6B092619"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59077FCC" w14:textId="77777777" w:rsidR="00547E33" w:rsidRPr="00547E33" w:rsidRDefault="00547E33" w:rsidP="00A26B6F">
            <w:pPr>
              <w:spacing w:line="240" w:lineRule="auto"/>
              <w:jc w:val="right"/>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0FBE928C"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1D08CBBE"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757D0B6A"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592BE814"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047329CD"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51174B7A"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05B77565"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6A1F50A5"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4E65C98B" w14:textId="77777777" w:rsidR="00547E33" w:rsidRPr="00547E33" w:rsidRDefault="00547E33" w:rsidP="00A26B6F">
            <w:pPr>
              <w:spacing w:line="240" w:lineRule="auto"/>
              <w:jc w:val="right"/>
              <w:rPr>
                <w:rFonts w:ascii="Arial" w:hAnsi="Arial" w:cs="Arial"/>
                <w:sz w:val="16"/>
                <w:szCs w:val="16"/>
              </w:rPr>
            </w:pPr>
            <w:r w:rsidRPr="00547E33">
              <w:rPr>
                <w:rFonts w:ascii="Arial" w:hAnsi="Arial" w:cs="Arial"/>
                <w:sz w:val="16"/>
                <w:szCs w:val="16"/>
              </w:rPr>
              <w:t> </w:t>
            </w:r>
          </w:p>
        </w:tc>
      </w:tr>
      <w:tr w:rsidR="00547E33" w:rsidRPr="00547E33" w14:paraId="3B064460" w14:textId="77777777" w:rsidTr="00547E33">
        <w:trPr>
          <w:trHeight w:val="315"/>
        </w:trPr>
        <w:tc>
          <w:tcPr>
            <w:tcW w:w="2552" w:type="dxa"/>
            <w:tcBorders>
              <w:top w:val="nil"/>
              <w:left w:val="nil"/>
              <w:bottom w:val="nil"/>
              <w:right w:val="nil"/>
            </w:tcBorders>
            <w:shd w:val="clear" w:color="000000" w:fill="FFFFFF"/>
            <w:noWrap/>
            <w:vAlign w:val="center"/>
            <w:hideMark/>
          </w:tcPr>
          <w:p w14:paraId="226545CD" w14:textId="77777777" w:rsidR="00547E33" w:rsidRPr="00547E33" w:rsidRDefault="00547E33" w:rsidP="00547E33">
            <w:pPr>
              <w:spacing w:line="240" w:lineRule="auto"/>
              <w:jc w:val="left"/>
              <w:rPr>
                <w:rFonts w:ascii="Arial" w:hAnsi="Arial" w:cs="Arial"/>
                <w:b/>
                <w:bCs/>
                <w:color w:val="000000"/>
                <w:sz w:val="16"/>
                <w:szCs w:val="16"/>
              </w:rPr>
            </w:pPr>
            <w:r w:rsidRPr="00547E33">
              <w:rPr>
                <w:rFonts w:ascii="Arial" w:hAnsi="Arial" w:cs="Arial"/>
                <w:b/>
                <w:bCs/>
                <w:color w:val="000000"/>
                <w:sz w:val="16"/>
                <w:szCs w:val="16"/>
              </w:rPr>
              <w:t>TOTAL DO ATIVO</w:t>
            </w:r>
          </w:p>
        </w:tc>
        <w:tc>
          <w:tcPr>
            <w:tcW w:w="185" w:type="dxa"/>
            <w:tcBorders>
              <w:top w:val="nil"/>
              <w:left w:val="nil"/>
              <w:bottom w:val="nil"/>
              <w:right w:val="nil"/>
            </w:tcBorders>
            <w:shd w:val="clear" w:color="000000" w:fill="FFFFFF"/>
            <w:noWrap/>
            <w:vAlign w:val="center"/>
            <w:hideMark/>
          </w:tcPr>
          <w:p w14:paraId="223394B4" w14:textId="77777777" w:rsidR="00547E33" w:rsidRPr="00547E33" w:rsidRDefault="00547E33" w:rsidP="00547E33">
            <w:pPr>
              <w:spacing w:line="240" w:lineRule="auto"/>
              <w:jc w:val="left"/>
              <w:rPr>
                <w:rFonts w:ascii="Arial" w:hAnsi="Arial" w:cs="Arial"/>
                <w:b/>
                <w:bCs/>
                <w:color w:val="000000"/>
                <w:sz w:val="16"/>
                <w:szCs w:val="16"/>
              </w:rPr>
            </w:pPr>
            <w:r w:rsidRPr="00547E33">
              <w:rPr>
                <w:rFonts w:ascii="Arial" w:hAnsi="Arial" w:cs="Arial"/>
                <w:b/>
                <w:bCs/>
                <w:color w:val="000000"/>
                <w:sz w:val="16"/>
                <w:szCs w:val="16"/>
              </w:rPr>
              <w:t> </w:t>
            </w:r>
          </w:p>
        </w:tc>
        <w:tc>
          <w:tcPr>
            <w:tcW w:w="1065" w:type="dxa"/>
            <w:tcBorders>
              <w:top w:val="nil"/>
              <w:left w:val="nil"/>
              <w:bottom w:val="nil"/>
              <w:right w:val="nil"/>
            </w:tcBorders>
            <w:shd w:val="clear" w:color="000000" w:fill="FFFFFF"/>
            <w:noWrap/>
            <w:vAlign w:val="center"/>
            <w:hideMark/>
          </w:tcPr>
          <w:p w14:paraId="2FDC7EF4" w14:textId="77777777" w:rsidR="00547E33" w:rsidRPr="00547E33" w:rsidRDefault="00547E33" w:rsidP="00547E33">
            <w:pPr>
              <w:spacing w:line="240" w:lineRule="auto"/>
              <w:jc w:val="center"/>
              <w:rPr>
                <w:rFonts w:ascii="Arial" w:hAnsi="Arial" w:cs="Arial"/>
                <w:b/>
                <w:bCs/>
                <w:color w:val="000000"/>
                <w:sz w:val="16"/>
                <w:szCs w:val="16"/>
              </w:rPr>
            </w:pPr>
            <w:r w:rsidRPr="00547E33">
              <w:rPr>
                <w:rFonts w:ascii="Arial" w:hAnsi="Arial" w:cs="Arial"/>
                <w:b/>
                <w:bCs/>
                <w:color w:val="000000"/>
                <w:sz w:val="16"/>
                <w:szCs w:val="16"/>
              </w:rPr>
              <w:t> </w:t>
            </w:r>
          </w:p>
        </w:tc>
        <w:tc>
          <w:tcPr>
            <w:tcW w:w="185" w:type="dxa"/>
            <w:tcBorders>
              <w:top w:val="nil"/>
              <w:left w:val="nil"/>
              <w:bottom w:val="nil"/>
              <w:right w:val="nil"/>
            </w:tcBorders>
            <w:shd w:val="clear" w:color="000000" w:fill="FFFFFF"/>
            <w:noWrap/>
            <w:vAlign w:val="center"/>
            <w:hideMark/>
          </w:tcPr>
          <w:p w14:paraId="38FF2E02" w14:textId="77777777" w:rsidR="00547E33" w:rsidRPr="00547E33" w:rsidRDefault="00547E33" w:rsidP="00547E33">
            <w:pPr>
              <w:spacing w:line="240" w:lineRule="auto"/>
              <w:jc w:val="center"/>
              <w:rPr>
                <w:rFonts w:ascii="Arial" w:hAnsi="Arial" w:cs="Arial"/>
                <w:b/>
                <w:bCs/>
                <w:color w:val="000000"/>
                <w:sz w:val="16"/>
                <w:szCs w:val="16"/>
              </w:rPr>
            </w:pPr>
            <w:r w:rsidRPr="00547E33">
              <w:rPr>
                <w:rFonts w:ascii="Arial" w:hAnsi="Arial" w:cs="Arial"/>
                <w:b/>
                <w:bCs/>
                <w:color w:val="000000"/>
                <w:sz w:val="16"/>
                <w:szCs w:val="16"/>
              </w:rPr>
              <w:t> </w:t>
            </w:r>
          </w:p>
        </w:tc>
        <w:tc>
          <w:tcPr>
            <w:tcW w:w="1258" w:type="dxa"/>
            <w:tcBorders>
              <w:top w:val="nil"/>
              <w:left w:val="nil"/>
              <w:bottom w:val="single" w:sz="4" w:space="0" w:color="auto"/>
              <w:right w:val="nil"/>
            </w:tcBorders>
            <w:shd w:val="clear" w:color="000000" w:fill="FFFFFF"/>
            <w:noWrap/>
            <w:vAlign w:val="center"/>
            <w:hideMark/>
          </w:tcPr>
          <w:p w14:paraId="3094D4A0" w14:textId="77777777" w:rsidR="00547E33" w:rsidRPr="00547E33" w:rsidRDefault="00547E33" w:rsidP="00A26B6F">
            <w:pPr>
              <w:spacing w:line="240" w:lineRule="auto"/>
              <w:jc w:val="right"/>
              <w:rPr>
                <w:rFonts w:ascii="Arial" w:hAnsi="Arial" w:cs="Arial"/>
                <w:b/>
                <w:bCs/>
                <w:color w:val="000000"/>
                <w:sz w:val="16"/>
                <w:szCs w:val="16"/>
              </w:rPr>
            </w:pPr>
            <w:r w:rsidRPr="00547E33">
              <w:rPr>
                <w:rFonts w:ascii="Arial" w:hAnsi="Arial" w:cs="Arial"/>
                <w:b/>
                <w:bCs/>
                <w:color w:val="000000"/>
                <w:sz w:val="16"/>
                <w:szCs w:val="16"/>
              </w:rPr>
              <w:t>402.113.766</w:t>
            </w:r>
          </w:p>
        </w:tc>
        <w:tc>
          <w:tcPr>
            <w:tcW w:w="284" w:type="dxa"/>
            <w:tcBorders>
              <w:top w:val="nil"/>
              <w:left w:val="nil"/>
              <w:bottom w:val="nil"/>
              <w:right w:val="nil"/>
            </w:tcBorders>
            <w:shd w:val="clear" w:color="000000" w:fill="FFFFFF"/>
            <w:noWrap/>
            <w:vAlign w:val="center"/>
            <w:hideMark/>
          </w:tcPr>
          <w:p w14:paraId="58ADC60E" w14:textId="77777777" w:rsidR="00547E33" w:rsidRPr="00547E33" w:rsidRDefault="00547E33" w:rsidP="00A26B6F">
            <w:pPr>
              <w:spacing w:line="240" w:lineRule="auto"/>
              <w:jc w:val="right"/>
              <w:rPr>
                <w:rFonts w:ascii="Arial" w:hAnsi="Arial" w:cs="Arial"/>
                <w:b/>
                <w:bCs/>
                <w:color w:val="000000"/>
                <w:sz w:val="16"/>
                <w:szCs w:val="16"/>
              </w:rPr>
            </w:pPr>
            <w:r w:rsidRPr="00547E33">
              <w:rPr>
                <w:rFonts w:ascii="Arial" w:hAnsi="Arial" w:cs="Arial"/>
                <w:b/>
                <w:bCs/>
                <w:color w:val="000000"/>
                <w:sz w:val="16"/>
                <w:szCs w:val="16"/>
              </w:rPr>
              <w:t> </w:t>
            </w:r>
          </w:p>
        </w:tc>
        <w:tc>
          <w:tcPr>
            <w:tcW w:w="1134" w:type="dxa"/>
            <w:tcBorders>
              <w:top w:val="nil"/>
              <w:left w:val="nil"/>
              <w:bottom w:val="single" w:sz="4" w:space="0" w:color="auto"/>
              <w:right w:val="nil"/>
            </w:tcBorders>
            <w:shd w:val="clear" w:color="000000" w:fill="FFFFFF"/>
            <w:noWrap/>
            <w:vAlign w:val="center"/>
            <w:hideMark/>
          </w:tcPr>
          <w:p w14:paraId="1D93EF50" w14:textId="77777777" w:rsidR="00547E33" w:rsidRPr="00547E33" w:rsidRDefault="00547E33" w:rsidP="00A26B6F">
            <w:pPr>
              <w:spacing w:line="240" w:lineRule="auto"/>
              <w:jc w:val="right"/>
              <w:rPr>
                <w:rFonts w:ascii="Arial" w:hAnsi="Arial" w:cs="Arial"/>
                <w:b/>
                <w:bCs/>
                <w:color w:val="000000"/>
                <w:sz w:val="16"/>
                <w:szCs w:val="16"/>
              </w:rPr>
            </w:pPr>
            <w:r w:rsidRPr="00547E33">
              <w:rPr>
                <w:rFonts w:ascii="Arial" w:hAnsi="Arial" w:cs="Arial"/>
                <w:b/>
                <w:bCs/>
                <w:color w:val="000000"/>
                <w:sz w:val="16"/>
                <w:szCs w:val="16"/>
              </w:rPr>
              <w:t>363.715.158</w:t>
            </w:r>
          </w:p>
        </w:tc>
        <w:tc>
          <w:tcPr>
            <w:tcW w:w="425" w:type="dxa"/>
            <w:tcBorders>
              <w:top w:val="nil"/>
              <w:left w:val="nil"/>
              <w:bottom w:val="nil"/>
              <w:right w:val="nil"/>
            </w:tcBorders>
            <w:shd w:val="clear" w:color="000000" w:fill="FFFFFF"/>
            <w:noWrap/>
            <w:vAlign w:val="center"/>
            <w:hideMark/>
          </w:tcPr>
          <w:p w14:paraId="4F509CF0" w14:textId="77777777" w:rsidR="00547E33" w:rsidRPr="00547E33" w:rsidRDefault="00547E33" w:rsidP="00547E33">
            <w:pPr>
              <w:spacing w:line="240" w:lineRule="auto"/>
              <w:jc w:val="center"/>
              <w:rPr>
                <w:rFonts w:ascii="Arial" w:hAnsi="Arial" w:cs="Arial"/>
                <w:b/>
                <w:bCs/>
                <w:color w:val="000000"/>
                <w:sz w:val="16"/>
                <w:szCs w:val="16"/>
              </w:rPr>
            </w:pPr>
            <w:r w:rsidRPr="00547E33">
              <w:rPr>
                <w:rFonts w:ascii="Arial" w:hAnsi="Arial" w:cs="Arial"/>
                <w:b/>
                <w:bCs/>
                <w:color w:val="000000"/>
                <w:sz w:val="16"/>
                <w:szCs w:val="16"/>
              </w:rPr>
              <w:t> </w:t>
            </w:r>
          </w:p>
        </w:tc>
        <w:tc>
          <w:tcPr>
            <w:tcW w:w="567" w:type="dxa"/>
            <w:tcBorders>
              <w:top w:val="nil"/>
              <w:left w:val="nil"/>
              <w:bottom w:val="nil"/>
              <w:right w:val="nil"/>
            </w:tcBorders>
            <w:shd w:val="clear" w:color="000000" w:fill="FFFFFF"/>
            <w:noWrap/>
            <w:vAlign w:val="center"/>
            <w:hideMark/>
          </w:tcPr>
          <w:p w14:paraId="62A18AF6" w14:textId="77777777" w:rsidR="00547E33" w:rsidRPr="00547E33" w:rsidRDefault="00547E33" w:rsidP="00547E33">
            <w:pPr>
              <w:spacing w:line="240" w:lineRule="auto"/>
              <w:jc w:val="left"/>
              <w:rPr>
                <w:rFonts w:ascii="Arial" w:hAnsi="Arial" w:cs="Arial"/>
                <w:b/>
                <w:bCs/>
                <w:color w:val="000000"/>
                <w:sz w:val="16"/>
                <w:szCs w:val="16"/>
              </w:rPr>
            </w:pPr>
            <w:r w:rsidRPr="00547E33">
              <w:rPr>
                <w:rFonts w:ascii="Arial" w:hAnsi="Arial" w:cs="Arial"/>
                <w:b/>
                <w:bCs/>
                <w:color w:val="000000"/>
                <w:sz w:val="16"/>
                <w:szCs w:val="16"/>
              </w:rPr>
              <w:t> </w:t>
            </w:r>
          </w:p>
        </w:tc>
        <w:tc>
          <w:tcPr>
            <w:tcW w:w="3544" w:type="dxa"/>
            <w:tcBorders>
              <w:top w:val="nil"/>
              <w:left w:val="nil"/>
              <w:bottom w:val="nil"/>
              <w:right w:val="nil"/>
            </w:tcBorders>
            <w:shd w:val="clear" w:color="000000" w:fill="FFFFFF"/>
            <w:noWrap/>
            <w:vAlign w:val="center"/>
            <w:hideMark/>
          </w:tcPr>
          <w:p w14:paraId="6A5CEF28" w14:textId="77777777" w:rsidR="00547E33" w:rsidRPr="00547E33" w:rsidRDefault="00547E33" w:rsidP="00547E33">
            <w:pPr>
              <w:spacing w:line="240" w:lineRule="auto"/>
              <w:jc w:val="left"/>
              <w:rPr>
                <w:rFonts w:ascii="Arial" w:hAnsi="Arial" w:cs="Arial"/>
                <w:b/>
                <w:bCs/>
                <w:color w:val="000000"/>
                <w:sz w:val="16"/>
                <w:szCs w:val="16"/>
              </w:rPr>
            </w:pPr>
            <w:r w:rsidRPr="00547E33">
              <w:rPr>
                <w:rFonts w:ascii="Arial" w:hAnsi="Arial" w:cs="Arial"/>
                <w:b/>
                <w:bCs/>
                <w:color w:val="000000"/>
                <w:sz w:val="16"/>
                <w:szCs w:val="16"/>
              </w:rPr>
              <w:t xml:space="preserve">TOTAL DO </w:t>
            </w:r>
            <w:proofErr w:type="gramStart"/>
            <w:r w:rsidRPr="00547E33">
              <w:rPr>
                <w:rFonts w:ascii="Arial" w:hAnsi="Arial" w:cs="Arial"/>
                <w:b/>
                <w:bCs/>
                <w:color w:val="000000"/>
                <w:sz w:val="16"/>
                <w:szCs w:val="16"/>
              </w:rPr>
              <w:t>PASSIVO  E</w:t>
            </w:r>
            <w:proofErr w:type="gramEnd"/>
            <w:r w:rsidRPr="00547E33">
              <w:rPr>
                <w:rFonts w:ascii="Arial" w:hAnsi="Arial" w:cs="Arial"/>
                <w:b/>
                <w:bCs/>
                <w:color w:val="000000"/>
                <w:sz w:val="16"/>
                <w:szCs w:val="16"/>
              </w:rPr>
              <w:t xml:space="preserve"> DO PATRIMÔNIO LIQUIDO</w:t>
            </w:r>
          </w:p>
        </w:tc>
        <w:tc>
          <w:tcPr>
            <w:tcW w:w="185" w:type="dxa"/>
            <w:tcBorders>
              <w:top w:val="nil"/>
              <w:left w:val="nil"/>
              <w:bottom w:val="nil"/>
              <w:right w:val="nil"/>
            </w:tcBorders>
            <w:shd w:val="clear" w:color="000000" w:fill="FFFFFF"/>
            <w:noWrap/>
            <w:vAlign w:val="center"/>
            <w:hideMark/>
          </w:tcPr>
          <w:p w14:paraId="0A4FD209" w14:textId="77777777" w:rsidR="00547E33" w:rsidRPr="00547E33" w:rsidRDefault="00547E33" w:rsidP="00547E33">
            <w:pPr>
              <w:spacing w:line="240" w:lineRule="auto"/>
              <w:jc w:val="left"/>
              <w:rPr>
                <w:rFonts w:ascii="Arial" w:hAnsi="Arial" w:cs="Arial"/>
                <w:b/>
                <w:bCs/>
                <w:color w:val="000000"/>
                <w:sz w:val="16"/>
                <w:szCs w:val="16"/>
              </w:rPr>
            </w:pPr>
            <w:r w:rsidRPr="00547E33">
              <w:rPr>
                <w:rFonts w:ascii="Arial" w:hAnsi="Arial" w:cs="Arial"/>
                <w:b/>
                <w:bCs/>
                <w:color w:val="000000"/>
                <w:sz w:val="16"/>
                <w:szCs w:val="16"/>
              </w:rPr>
              <w:t> </w:t>
            </w:r>
          </w:p>
        </w:tc>
        <w:tc>
          <w:tcPr>
            <w:tcW w:w="1091" w:type="dxa"/>
            <w:tcBorders>
              <w:top w:val="nil"/>
              <w:left w:val="nil"/>
              <w:bottom w:val="nil"/>
              <w:right w:val="nil"/>
            </w:tcBorders>
            <w:shd w:val="clear" w:color="000000" w:fill="FFFFFF"/>
            <w:noWrap/>
            <w:vAlign w:val="center"/>
            <w:hideMark/>
          </w:tcPr>
          <w:p w14:paraId="33396A74" w14:textId="77777777" w:rsidR="00547E33" w:rsidRPr="00547E33" w:rsidRDefault="00547E33" w:rsidP="00547E33">
            <w:pPr>
              <w:spacing w:line="240" w:lineRule="auto"/>
              <w:jc w:val="center"/>
              <w:rPr>
                <w:rFonts w:ascii="Arial" w:hAnsi="Arial" w:cs="Arial"/>
                <w:b/>
                <w:bCs/>
                <w:sz w:val="16"/>
                <w:szCs w:val="16"/>
              </w:rPr>
            </w:pPr>
            <w:r w:rsidRPr="00547E33">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14:paraId="3CB5AD0C" w14:textId="77777777" w:rsidR="00547E33" w:rsidRPr="00547E33" w:rsidRDefault="00547E33" w:rsidP="00547E33">
            <w:pPr>
              <w:spacing w:line="240" w:lineRule="auto"/>
              <w:jc w:val="center"/>
              <w:rPr>
                <w:rFonts w:ascii="Arial" w:hAnsi="Arial" w:cs="Arial"/>
                <w:b/>
                <w:bCs/>
                <w:sz w:val="16"/>
                <w:szCs w:val="16"/>
              </w:rPr>
            </w:pPr>
            <w:r w:rsidRPr="00547E33">
              <w:rPr>
                <w:rFonts w:ascii="Arial" w:hAnsi="Arial" w:cs="Arial"/>
                <w:b/>
                <w:bCs/>
                <w:sz w:val="16"/>
                <w:szCs w:val="16"/>
              </w:rPr>
              <w:t> </w:t>
            </w:r>
          </w:p>
        </w:tc>
        <w:tc>
          <w:tcPr>
            <w:tcW w:w="1091" w:type="dxa"/>
            <w:tcBorders>
              <w:top w:val="nil"/>
              <w:left w:val="nil"/>
              <w:bottom w:val="single" w:sz="4" w:space="0" w:color="auto"/>
              <w:right w:val="nil"/>
            </w:tcBorders>
            <w:shd w:val="clear" w:color="000000" w:fill="FFFFFF"/>
            <w:noWrap/>
            <w:vAlign w:val="center"/>
            <w:hideMark/>
          </w:tcPr>
          <w:p w14:paraId="20BC7516" w14:textId="77777777" w:rsidR="00547E33" w:rsidRPr="00547E33" w:rsidRDefault="00547E33" w:rsidP="00A26B6F">
            <w:pPr>
              <w:spacing w:line="240" w:lineRule="auto"/>
              <w:jc w:val="right"/>
              <w:rPr>
                <w:rFonts w:ascii="Arial" w:hAnsi="Arial" w:cs="Arial"/>
                <w:b/>
                <w:bCs/>
                <w:color w:val="000000"/>
                <w:sz w:val="16"/>
                <w:szCs w:val="16"/>
              </w:rPr>
            </w:pPr>
            <w:r w:rsidRPr="00547E33">
              <w:rPr>
                <w:rFonts w:ascii="Arial" w:hAnsi="Arial" w:cs="Arial"/>
                <w:b/>
                <w:bCs/>
                <w:color w:val="000000"/>
                <w:sz w:val="16"/>
                <w:szCs w:val="16"/>
              </w:rPr>
              <w:t xml:space="preserve">      402.113.766 </w:t>
            </w:r>
          </w:p>
        </w:tc>
        <w:tc>
          <w:tcPr>
            <w:tcW w:w="694" w:type="dxa"/>
            <w:tcBorders>
              <w:top w:val="nil"/>
              <w:left w:val="nil"/>
              <w:bottom w:val="nil"/>
              <w:right w:val="nil"/>
            </w:tcBorders>
            <w:shd w:val="clear" w:color="000000" w:fill="FFFFFF"/>
            <w:noWrap/>
            <w:vAlign w:val="center"/>
            <w:hideMark/>
          </w:tcPr>
          <w:p w14:paraId="78E48AA8" w14:textId="77777777" w:rsidR="00547E33" w:rsidRPr="00547E33" w:rsidRDefault="00547E33" w:rsidP="00A26B6F">
            <w:pPr>
              <w:spacing w:line="240" w:lineRule="auto"/>
              <w:jc w:val="right"/>
              <w:rPr>
                <w:rFonts w:ascii="Arial" w:hAnsi="Arial" w:cs="Arial"/>
                <w:b/>
                <w:bCs/>
                <w:sz w:val="16"/>
                <w:szCs w:val="16"/>
              </w:rPr>
            </w:pPr>
            <w:r w:rsidRPr="00547E33">
              <w:rPr>
                <w:rFonts w:ascii="Arial" w:hAnsi="Arial" w:cs="Arial"/>
                <w:b/>
                <w:bCs/>
                <w:sz w:val="16"/>
                <w:szCs w:val="16"/>
              </w:rPr>
              <w:t> </w:t>
            </w:r>
          </w:p>
        </w:tc>
        <w:tc>
          <w:tcPr>
            <w:tcW w:w="1030" w:type="dxa"/>
            <w:tcBorders>
              <w:top w:val="nil"/>
              <w:left w:val="nil"/>
              <w:bottom w:val="single" w:sz="4" w:space="0" w:color="auto"/>
              <w:right w:val="nil"/>
            </w:tcBorders>
            <w:shd w:val="clear" w:color="000000" w:fill="FFFFFF"/>
            <w:noWrap/>
            <w:vAlign w:val="center"/>
            <w:hideMark/>
          </w:tcPr>
          <w:p w14:paraId="72A83BAD" w14:textId="77777777" w:rsidR="00547E33" w:rsidRPr="00547E33" w:rsidRDefault="00547E33" w:rsidP="00A26B6F">
            <w:pPr>
              <w:spacing w:line="240" w:lineRule="auto"/>
              <w:jc w:val="right"/>
              <w:rPr>
                <w:rFonts w:ascii="Arial" w:hAnsi="Arial" w:cs="Arial"/>
                <w:b/>
                <w:bCs/>
                <w:color w:val="000000"/>
                <w:sz w:val="16"/>
                <w:szCs w:val="16"/>
              </w:rPr>
            </w:pPr>
            <w:r w:rsidRPr="00547E33">
              <w:rPr>
                <w:rFonts w:ascii="Arial" w:hAnsi="Arial" w:cs="Arial"/>
                <w:b/>
                <w:bCs/>
                <w:color w:val="000000"/>
                <w:sz w:val="16"/>
                <w:szCs w:val="16"/>
              </w:rPr>
              <w:t xml:space="preserve">      363.715.158 </w:t>
            </w:r>
          </w:p>
        </w:tc>
      </w:tr>
      <w:tr w:rsidR="00547E33" w:rsidRPr="00547E33" w14:paraId="2DFF5626" w14:textId="77777777" w:rsidTr="00547E33">
        <w:trPr>
          <w:trHeight w:val="315"/>
        </w:trPr>
        <w:tc>
          <w:tcPr>
            <w:tcW w:w="2552" w:type="dxa"/>
            <w:tcBorders>
              <w:top w:val="nil"/>
              <w:left w:val="nil"/>
              <w:bottom w:val="nil"/>
              <w:right w:val="nil"/>
            </w:tcBorders>
            <w:shd w:val="clear" w:color="000000" w:fill="FFFFFF"/>
            <w:noWrap/>
            <w:vAlign w:val="center"/>
            <w:hideMark/>
          </w:tcPr>
          <w:p w14:paraId="7A79D955"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2F939681"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4C0199D2"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476E7A6"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10A1CDC2"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2A5F4818"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245D9889"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35B1951D"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78B24F1A"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6B9182EB"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8584F8E"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7EF0E0DC"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79EF55CC"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6DBB794E"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4C298B76"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70D81DE2"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r>
      <w:tr w:rsidR="00A26B6F" w:rsidRPr="00547E33" w14:paraId="51B8032A" w14:textId="77777777" w:rsidTr="00A34305">
        <w:trPr>
          <w:trHeight w:val="315"/>
        </w:trPr>
        <w:tc>
          <w:tcPr>
            <w:tcW w:w="15475" w:type="dxa"/>
            <w:gridSpan w:val="16"/>
            <w:tcBorders>
              <w:top w:val="nil"/>
              <w:left w:val="nil"/>
              <w:bottom w:val="single" w:sz="4" w:space="0" w:color="auto"/>
              <w:right w:val="nil"/>
            </w:tcBorders>
            <w:shd w:val="clear" w:color="000000" w:fill="FFFFFF"/>
            <w:noWrap/>
            <w:vAlign w:val="center"/>
            <w:hideMark/>
          </w:tcPr>
          <w:p w14:paraId="347D9B35" w14:textId="6626C988" w:rsidR="00A26B6F" w:rsidRPr="00547E33" w:rsidRDefault="00A26B6F" w:rsidP="00A26B6F">
            <w:pPr>
              <w:spacing w:line="240" w:lineRule="auto"/>
              <w:jc w:val="left"/>
              <w:rPr>
                <w:rFonts w:ascii="Arial" w:hAnsi="Arial" w:cs="Arial"/>
                <w:sz w:val="16"/>
                <w:szCs w:val="16"/>
              </w:rPr>
            </w:pPr>
            <w:r w:rsidRPr="00547E33">
              <w:rPr>
                <w:rFonts w:ascii="Arial" w:hAnsi="Arial" w:cs="Arial"/>
                <w:sz w:val="16"/>
                <w:szCs w:val="16"/>
              </w:rPr>
              <w:t xml:space="preserve">As notas explicativas são parte integrante das demonstrações </w:t>
            </w:r>
            <w:r>
              <w:rPr>
                <w:rFonts w:ascii="Arial" w:hAnsi="Arial" w:cs="Arial"/>
                <w:sz w:val="16"/>
                <w:szCs w:val="16"/>
              </w:rPr>
              <w:t>c</w:t>
            </w:r>
            <w:r w:rsidRPr="00547E33">
              <w:rPr>
                <w:rFonts w:ascii="Arial" w:hAnsi="Arial" w:cs="Arial"/>
                <w:sz w:val="16"/>
                <w:szCs w:val="16"/>
              </w:rPr>
              <w:t>ontábeis   </w:t>
            </w:r>
          </w:p>
        </w:tc>
      </w:tr>
      <w:tr w:rsidR="00547E33" w:rsidRPr="00547E33" w14:paraId="0250D68B" w14:textId="77777777" w:rsidTr="00547E33">
        <w:trPr>
          <w:trHeight w:val="315"/>
        </w:trPr>
        <w:tc>
          <w:tcPr>
            <w:tcW w:w="2552" w:type="dxa"/>
            <w:tcBorders>
              <w:top w:val="nil"/>
              <w:left w:val="nil"/>
              <w:bottom w:val="nil"/>
              <w:right w:val="nil"/>
            </w:tcBorders>
            <w:shd w:val="clear" w:color="000000" w:fill="FFFFFF"/>
            <w:noWrap/>
            <w:vAlign w:val="center"/>
            <w:hideMark/>
          </w:tcPr>
          <w:p w14:paraId="1B5E43F8"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0A622F2E"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1065" w:type="dxa"/>
            <w:tcBorders>
              <w:top w:val="nil"/>
              <w:left w:val="nil"/>
              <w:bottom w:val="nil"/>
              <w:right w:val="nil"/>
            </w:tcBorders>
            <w:shd w:val="clear" w:color="000000" w:fill="FFFFFF"/>
            <w:noWrap/>
            <w:vAlign w:val="center"/>
            <w:hideMark/>
          </w:tcPr>
          <w:p w14:paraId="73B8A005"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0CDFD562"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258" w:type="dxa"/>
            <w:tcBorders>
              <w:top w:val="nil"/>
              <w:left w:val="nil"/>
              <w:bottom w:val="nil"/>
              <w:right w:val="nil"/>
            </w:tcBorders>
            <w:shd w:val="clear" w:color="000000" w:fill="FFFFFF"/>
            <w:noWrap/>
            <w:vAlign w:val="center"/>
            <w:hideMark/>
          </w:tcPr>
          <w:p w14:paraId="0209C3EE"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284" w:type="dxa"/>
            <w:tcBorders>
              <w:top w:val="nil"/>
              <w:left w:val="nil"/>
              <w:bottom w:val="nil"/>
              <w:right w:val="nil"/>
            </w:tcBorders>
            <w:shd w:val="clear" w:color="000000" w:fill="FFFFFF"/>
            <w:noWrap/>
            <w:vAlign w:val="center"/>
            <w:hideMark/>
          </w:tcPr>
          <w:p w14:paraId="4BAE4532"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134" w:type="dxa"/>
            <w:tcBorders>
              <w:top w:val="nil"/>
              <w:left w:val="nil"/>
              <w:bottom w:val="nil"/>
              <w:right w:val="nil"/>
            </w:tcBorders>
            <w:shd w:val="clear" w:color="000000" w:fill="FFFFFF"/>
            <w:noWrap/>
            <w:vAlign w:val="center"/>
            <w:hideMark/>
          </w:tcPr>
          <w:p w14:paraId="77A170CB"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425" w:type="dxa"/>
            <w:tcBorders>
              <w:top w:val="nil"/>
              <w:left w:val="nil"/>
              <w:bottom w:val="nil"/>
              <w:right w:val="nil"/>
            </w:tcBorders>
            <w:shd w:val="clear" w:color="000000" w:fill="FFFFFF"/>
            <w:noWrap/>
            <w:vAlign w:val="center"/>
            <w:hideMark/>
          </w:tcPr>
          <w:p w14:paraId="07712698"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567" w:type="dxa"/>
            <w:tcBorders>
              <w:top w:val="nil"/>
              <w:left w:val="nil"/>
              <w:bottom w:val="nil"/>
              <w:right w:val="nil"/>
            </w:tcBorders>
            <w:shd w:val="clear" w:color="000000" w:fill="FFFFFF"/>
            <w:noWrap/>
            <w:vAlign w:val="center"/>
            <w:hideMark/>
          </w:tcPr>
          <w:p w14:paraId="1AE238AA"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73A48202"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091C8609"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264EABC3"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33201CED"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720275B4"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636A70C7"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05755BD6"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r>
      <w:tr w:rsidR="00547E33" w:rsidRPr="00547E33" w14:paraId="4598CAFC" w14:textId="77777777" w:rsidTr="00547E33">
        <w:trPr>
          <w:trHeight w:val="315"/>
        </w:trPr>
        <w:tc>
          <w:tcPr>
            <w:tcW w:w="2552" w:type="dxa"/>
            <w:tcBorders>
              <w:top w:val="nil"/>
              <w:left w:val="nil"/>
              <w:bottom w:val="nil"/>
              <w:right w:val="nil"/>
            </w:tcBorders>
            <w:shd w:val="clear" w:color="000000" w:fill="FFFFFF"/>
            <w:noWrap/>
            <w:vAlign w:val="center"/>
            <w:hideMark/>
          </w:tcPr>
          <w:p w14:paraId="72435601"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14:paraId="1C475775"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1065" w:type="dxa"/>
            <w:tcBorders>
              <w:top w:val="nil"/>
              <w:left w:val="nil"/>
              <w:bottom w:val="nil"/>
              <w:right w:val="nil"/>
            </w:tcBorders>
            <w:shd w:val="clear" w:color="000000" w:fill="FFFFFF"/>
            <w:noWrap/>
            <w:vAlign w:val="center"/>
            <w:hideMark/>
          </w:tcPr>
          <w:p w14:paraId="77F2EE0E"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3DA38506"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258" w:type="dxa"/>
            <w:tcBorders>
              <w:top w:val="nil"/>
              <w:left w:val="nil"/>
              <w:bottom w:val="nil"/>
              <w:right w:val="nil"/>
            </w:tcBorders>
            <w:shd w:val="clear" w:color="000000" w:fill="FFFFFF"/>
            <w:noWrap/>
            <w:vAlign w:val="center"/>
            <w:hideMark/>
          </w:tcPr>
          <w:p w14:paraId="45330D6C"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284" w:type="dxa"/>
            <w:tcBorders>
              <w:top w:val="nil"/>
              <w:left w:val="nil"/>
              <w:bottom w:val="nil"/>
              <w:right w:val="nil"/>
            </w:tcBorders>
            <w:shd w:val="clear" w:color="000000" w:fill="FFFFFF"/>
            <w:noWrap/>
            <w:vAlign w:val="center"/>
            <w:hideMark/>
          </w:tcPr>
          <w:p w14:paraId="5296C4B2"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134" w:type="dxa"/>
            <w:tcBorders>
              <w:top w:val="nil"/>
              <w:left w:val="nil"/>
              <w:bottom w:val="nil"/>
              <w:right w:val="nil"/>
            </w:tcBorders>
            <w:shd w:val="clear" w:color="000000" w:fill="FFFFFF"/>
            <w:noWrap/>
            <w:vAlign w:val="center"/>
            <w:hideMark/>
          </w:tcPr>
          <w:p w14:paraId="7D04C00B"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425" w:type="dxa"/>
            <w:tcBorders>
              <w:top w:val="nil"/>
              <w:left w:val="nil"/>
              <w:bottom w:val="nil"/>
              <w:right w:val="nil"/>
            </w:tcBorders>
            <w:shd w:val="clear" w:color="000000" w:fill="FFFFFF"/>
            <w:noWrap/>
            <w:vAlign w:val="center"/>
            <w:hideMark/>
          </w:tcPr>
          <w:p w14:paraId="3A486EF7"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567" w:type="dxa"/>
            <w:tcBorders>
              <w:top w:val="nil"/>
              <w:left w:val="nil"/>
              <w:bottom w:val="nil"/>
              <w:right w:val="nil"/>
            </w:tcBorders>
            <w:shd w:val="clear" w:color="000000" w:fill="FFFFFF"/>
            <w:noWrap/>
            <w:vAlign w:val="center"/>
            <w:hideMark/>
          </w:tcPr>
          <w:p w14:paraId="07D5D512"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315BD720"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2B58BA52"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05F0B183"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7DD69A45"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2CE9454D"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xml:space="preserve">                     -   </w:t>
            </w:r>
          </w:p>
        </w:tc>
        <w:tc>
          <w:tcPr>
            <w:tcW w:w="694" w:type="dxa"/>
            <w:tcBorders>
              <w:top w:val="nil"/>
              <w:left w:val="nil"/>
              <w:bottom w:val="nil"/>
              <w:right w:val="nil"/>
            </w:tcBorders>
            <w:shd w:val="clear" w:color="000000" w:fill="FFFFFF"/>
            <w:noWrap/>
            <w:vAlign w:val="center"/>
            <w:hideMark/>
          </w:tcPr>
          <w:p w14:paraId="0C1454BF"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0303D897"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r>
      <w:tr w:rsidR="00547E33" w:rsidRPr="00547E33" w14:paraId="2472A247" w14:textId="77777777" w:rsidTr="00547E33">
        <w:trPr>
          <w:trHeight w:val="315"/>
        </w:trPr>
        <w:tc>
          <w:tcPr>
            <w:tcW w:w="2552" w:type="dxa"/>
            <w:tcBorders>
              <w:top w:val="nil"/>
              <w:left w:val="nil"/>
              <w:bottom w:val="nil"/>
              <w:right w:val="nil"/>
            </w:tcBorders>
            <w:shd w:val="clear" w:color="000000" w:fill="FFFFFF"/>
            <w:noWrap/>
            <w:vAlign w:val="center"/>
            <w:hideMark/>
          </w:tcPr>
          <w:p w14:paraId="11AFECE2"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14:paraId="251F6196"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1065" w:type="dxa"/>
            <w:tcBorders>
              <w:top w:val="nil"/>
              <w:left w:val="nil"/>
              <w:bottom w:val="nil"/>
              <w:right w:val="nil"/>
            </w:tcBorders>
            <w:shd w:val="clear" w:color="000000" w:fill="FFFFFF"/>
            <w:noWrap/>
            <w:vAlign w:val="center"/>
            <w:hideMark/>
          </w:tcPr>
          <w:p w14:paraId="3FEF75E8"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608B2AE2"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258" w:type="dxa"/>
            <w:tcBorders>
              <w:top w:val="nil"/>
              <w:left w:val="nil"/>
              <w:bottom w:val="nil"/>
              <w:right w:val="nil"/>
            </w:tcBorders>
            <w:shd w:val="clear" w:color="000000" w:fill="FFFFFF"/>
            <w:noWrap/>
            <w:vAlign w:val="center"/>
            <w:hideMark/>
          </w:tcPr>
          <w:p w14:paraId="55F905A1"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284" w:type="dxa"/>
            <w:tcBorders>
              <w:top w:val="nil"/>
              <w:left w:val="nil"/>
              <w:bottom w:val="nil"/>
              <w:right w:val="nil"/>
            </w:tcBorders>
            <w:shd w:val="clear" w:color="000000" w:fill="FFFFFF"/>
            <w:noWrap/>
            <w:vAlign w:val="center"/>
            <w:hideMark/>
          </w:tcPr>
          <w:p w14:paraId="4D59D00C"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134" w:type="dxa"/>
            <w:tcBorders>
              <w:top w:val="nil"/>
              <w:left w:val="nil"/>
              <w:bottom w:val="nil"/>
              <w:right w:val="nil"/>
            </w:tcBorders>
            <w:shd w:val="clear" w:color="000000" w:fill="FFFFFF"/>
            <w:noWrap/>
            <w:vAlign w:val="center"/>
            <w:hideMark/>
          </w:tcPr>
          <w:p w14:paraId="098F3F0B"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425" w:type="dxa"/>
            <w:tcBorders>
              <w:top w:val="nil"/>
              <w:left w:val="nil"/>
              <w:bottom w:val="nil"/>
              <w:right w:val="nil"/>
            </w:tcBorders>
            <w:shd w:val="clear" w:color="000000" w:fill="FFFFFF"/>
            <w:noWrap/>
            <w:vAlign w:val="center"/>
            <w:hideMark/>
          </w:tcPr>
          <w:p w14:paraId="577244F0"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567" w:type="dxa"/>
            <w:tcBorders>
              <w:top w:val="nil"/>
              <w:left w:val="nil"/>
              <w:bottom w:val="nil"/>
              <w:right w:val="nil"/>
            </w:tcBorders>
            <w:shd w:val="clear" w:color="000000" w:fill="FFFFFF"/>
            <w:noWrap/>
            <w:vAlign w:val="center"/>
            <w:hideMark/>
          </w:tcPr>
          <w:p w14:paraId="55CB9104"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7D871A85"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31158E0"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0B8B6D42"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7EEB3552"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20697B69"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09B01EEC"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449F0AEB"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r>
      <w:tr w:rsidR="00547E33" w:rsidRPr="00547E33" w14:paraId="23575B65" w14:textId="77777777" w:rsidTr="00547E33">
        <w:trPr>
          <w:trHeight w:val="315"/>
        </w:trPr>
        <w:tc>
          <w:tcPr>
            <w:tcW w:w="2552" w:type="dxa"/>
            <w:tcBorders>
              <w:top w:val="nil"/>
              <w:left w:val="nil"/>
              <w:bottom w:val="nil"/>
              <w:right w:val="nil"/>
            </w:tcBorders>
            <w:shd w:val="clear" w:color="000000" w:fill="FFFFFF"/>
            <w:noWrap/>
            <w:vAlign w:val="center"/>
            <w:hideMark/>
          </w:tcPr>
          <w:p w14:paraId="5CC84D84"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0B52A4FC"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7C901DD4"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3FD53664"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71947537"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6761A57B"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28164C1B"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7A727B47"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14F039F9"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5EECBD94"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FFFFCC" w:fill="FFFFFF"/>
            <w:noWrap/>
            <w:vAlign w:val="center"/>
            <w:hideMark/>
          </w:tcPr>
          <w:p w14:paraId="3B31B27A"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091" w:type="dxa"/>
            <w:tcBorders>
              <w:top w:val="nil"/>
              <w:left w:val="nil"/>
              <w:bottom w:val="nil"/>
              <w:right w:val="nil"/>
            </w:tcBorders>
            <w:shd w:val="clear" w:color="FFFFCC" w:fill="FFFFFF"/>
            <w:noWrap/>
            <w:vAlign w:val="center"/>
            <w:hideMark/>
          </w:tcPr>
          <w:p w14:paraId="7C98D8BE"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85" w:type="dxa"/>
            <w:tcBorders>
              <w:top w:val="nil"/>
              <w:left w:val="nil"/>
              <w:bottom w:val="nil"/>
              <w:right w:val="nil"/>
            </w:tcBorders>
            <w:shd w:val="clear" w:color="FFFFCC" w:fill="FFFFFF"/>
            <w:noWrap/>
            <w:vAlign w:val="center"/>
            <w:hideMark/>
          </w:tcPr>
          <w:p w14:paraId="0EBFFCD8"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091" w:type="dxa"/>
            <w:tcBorders>
              <w:top w:val="nil"/>
              <w:left w:val="nil"/>
              <w:bottom w:val="nil"/>
              <w:right w:val="nil"/>
            </w:tcBorders>
            <w:shd w:val="clear" w:color="FFFFCC" w:fill="FFFFFF"/>
            <w:noWrap/>
            <w:vAlign w:val="center"/>
            <w:hideMark/>
          </w:tcPr>
          <w:p w14:paraId="76539BD8"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694" w:type="dxa"/>
            <w:tcBorders>
              <w:top w:val="nil"/>
              <w:left w:val="nil"/>
              <w:bottom w:val="nil"/>
              <w:right w:val="nil"/>
            </w:tcBorders>
            <w:shd w:val="clear" w:color="FFFFCC" w:fill="FFFFFF"/>
            <w:noWrap/>
            <w:vAlign w:val="center"/>
            <w:hideMark/>
          </w:tcPr>
          <w:p w14:paraId="008EA236"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030" w:type="dxa"/>
            <w:tcBorders>
              <w:top w:val="nil"/>
              <w:left w:val="nil"/>
              <w:bottom w:val="nil"/>
              <w:right w:val="nil"/>
            </w:tcBorders>
            <w:shd w:val="clear" w:color="FFFFCC" w:fill="FFFFFF"/>
            <w:noWrap/>
            <w:vAlign w:val="center"/>
            <w:hideMark/>
          </w:tcPr>
          <w:p w14:paraId="7AF1A517"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r>
      <w:tr w:rsidR="00547E33" w:rsidRPr="00547E33" w14:paraId="65CC6CC2" w14:textId="77777777" w:rsidTr="00547E33">
        <w:trPr>
          <w:trHeight w:val="315"/>
        </w:trPr>
        <w:tc>
          <w:tcPr>
            <w:tcW w:w="2552" w:type="dxa"/>
            <w:tcBorders>
              <w:top w:val="nil"/>
              <w:left w:val="nil"/>
              <w:bottom w:val="nil"/>
              <w:right w:val="nil"/>
            </w:tcBorders>
            <w:shd w:val="clear" w:color="000000" w:fill="FFFFFF"/>
            <w:noWrap/>
            <w:vAlign w:val="center"/>
            <w:hideMark/>
          </w:tcPr>
          <w:p w14:paraId="6959F041"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3A62E127"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7E647273"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6E87AB72"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65C9366A"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7339600A"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7B26502C"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07DEA199"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02EA1692"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6970840D"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FFFFCC" w:fill="FFFFFF"/>
            <w:noWrap/>
            <w:vAlign w:val="center"/>
            <w:hideMark/>
          </w:tcPr>
          <w:p w14:paraId="1C86DC97"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091" w:type="dxa"/>
            <w:tcBorders>
              <w:top w:val="nil"/>
              <w:left w:val="nil"/>
              <w:bottom w:val="nil"/>
              <w:right w:val="nil"/>
            </w:tcBorders>
            <w:shd w:val="clear" w:color="FFFFCC" w:fill="FFFFFF"/>
            <w:noWrap/>
            <w:vAlign w:val="center"/>
            <w:hideMark/>
          </w:tcPr>
          <w:p w14:paraId="7CC94C9E"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85" w:type="dxa"/>
            <w:tcBorders>
              <w:top w:val="nil"/>
              <w:left w:val="nil"/>
              <w:bottom w:val="nil"/>
              <w:right w:val="nil"/>
            </w:tcBorders>
            <w:shd w:val="clear" w:color="FFFFCC" w:fill="FFFFFF"/>
            <w:noWrap/>
            <w:vAlign w:val="center"/>
            <w:hideMark/>
          </w:tcPr>
          <w:p w14:paraId="518D3957"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091" w:type="dxa"/>
            <w:tcBorders>
              <w:top w:val="nil"/>
              <w:left w:val="nil"/>
              <w:bottom w:val="nil"/>
              <w:right w:val="nil"/>
            </w:tcBorders>
            <w:shd w:val="clear" w:color="FFFFCC" w:fill="FFFFFF"/>
            <w:noWrap/>
            <w:vAlign w:val="center"/>
            <w:hideMark/>
          </w:tcPr>
          <w:p w14:paraId="31DDA6D5"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694" w:type="dxa"/>
            <w:tcBorders>
              <w:top w:val="nil"/>
              <w:left w:val="nil"/>
              <w:bottom w:val="nil"/>
              <w:right w:val="nil"/>
            </w:tcBorders>
            <w:shd w:val="clear" w:color="FFFFCC" w:fill="FFFFFF"/>
            <w:noWrap/>
            <w:vAlign w:val="center"/>
            <w:hideMark/>
          </w:tcPr>
          <w:p w14:paraId="1F560642"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030" w:type="dxa"/>
            <w:tcBorders>
              <w:top w:val="nil"/>
              <w:left w:val="nil"/>
              <w:bottom w:val="nil"/>
              <w:right w:val="nil"/>
            </w:tcBorders>
            <w:shd w:val="clear" w:color="FFFFCC" w:fill="FFFFFF"/>
            <w:noWrap/>
            <w:vAlign w:val="center"/>
            <w:hideMark/>
          </w:tcPr>
          <w:p w14:paraId="423AD364"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r>
      <w:tr w:rsidR="00547E33" w:rsidRPr="00547E33" w14:paraId="0DEC0667" w14:textId="77777777" w:rsidTr="00547E33">
        <w:trPr>
          <w:trHeight w:val="315"/>
        </w:trPr>
        <w:tc>
          <w:tcPr>
            <w:tcW w:w="2552" w:type="dxa"/>
            <w:tcBorders>
              <w:top w:val="nil"/>
              <w:left w:val="nil"/>
              <w:bottom w:val="nil"/>
              <w:right w:val="nil"/>
            </w:tcBorders>
            <w:shd w:val="clear" w:color="000000" w:fill="FFFFFF"/>
            <w:noWrap/>
            <w:vAlign w:val="center"/>
            <w:hideMark/>
          </w:tcPr>
          <w:p w14:paraId="6E75289D"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1FA3FC95"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711DA92E"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19F04DBD"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32E3013C"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49B32FC4"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7A3C4B4A"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762154F5"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77C53D9A"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64D92DDC"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FFFFCC" w:fill="FFFFFF"/>
            <w:noWrap/>
            <w:vAlign w:val="center"/>
            <w:hideMark/>
          </w:tcPr>
          <w:p w14:paraId="7AC146EE"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091" w:type="dxa"/>
            <w:tcBorders>
              <w:top w:val="nil"/>
              <w:left w:val="nil"/>
              <w:bottom w:val="nil"/>
              <w:right w:val="nil"/>
            </w:tcBorders>
            <w:shd w:val="clear" w:color="FFFFCC" w:fill="FFFFFF"/>
            <w:noWrap/>
            <w:vAlign w:val="center"/>
            <w:hideMark/>
          </w:tcPr>
          <w:p w14:paraId="63CB1BE2"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85" w:type="dxa"/>
            <w:tcBorders>
              <w:top w:val="nil"/>
              <w:left w:val="nil"/>
              <w:bottom w:val="nil"/>
              <w:right w:val="nil"/>
            </w:tcBorders>
            <w:shd w:val="clear" w:color="FFFFCC" w:fill="FFFFFF"/>
            <w:noWrap/>
            <w:vAlign w:val="center"/>
            <w:hideMark/>
          </w:tcPr>
          <w:p w14:paraId="01F99E06"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091" w:type="dxa"/>
            <w:tcBorders>
              <w:top w:val="nil"/>
              <w:left w:val="nil"/>
              <w:bottom w:val="nil"/>
              <w:right w:val="nil"/>
            </w:tcBorders>
            <w:shd w:val="clear" w:color="FFFFCC" w:fill="FFFFFF"/>
            <w:noWrap/>
            <w:vAlign w:val="center"/>
            <w:hideMark/>
          </w:tcPr>
          <w:p w14:paraId="602FF563"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694" w:type="dxa"/>
            <w:tcBorders>
              <w:top w:val="nil"/>
              <w:left w:val="nil"/>
              <w:bottom w:val="nil"/>
              <w:right w:val="nil"/>
            </w:tcBorders>
            <w:shd w:val="clear" w:color="FFFFCC" w:fill="FFFFFF"/>
            <w:noWrap/>
            <w:vAlign w:val="center"/>
            <w:hideMark/>
          </w:tcPr>
          <w:p w14:paraId="2AE5D36D"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030" w:type="dxa"/>
            <w:tcBorders>
              <w:top w:val="nil"/>
              <w:left w:val="nil"/>
              <w:bottom w:val="nil"/>
              <w:right w:val="nil"/>
            </w:tcBorders>
            <w:shd w:val="clear" w:color="FFFFCC" w:fill="FFFFFF"/>
            <w:noWrap/>
            <w:vAlign w:val="center"/>
            <w:hideMark/>
          </w:tcPr>
          <w:p w14:paraId="4DECBBC3"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r>
      <w:tr w:rsidR="00547E33" w:rsidRPr="00547E33" w14:paraId="796A9A3E" w14:textId="77777777" w:rsidTr="00547E33">
        <w:trPr>
          <w:trHeight w:val="315"/>
        </w:trPr>
        <w:tc>
          <w:tcPr>
            <w:tcW w:w="2552" w:type="dxa"/>
            <w:tcBorders>
              <w:top w:val="nil"/>
              <w:left w:val="nil"/>
              <w:bottom w:val="nil"/>
              <w:right w:val="nil"/>
            </w:tcBorders>
            <w:shd w:val="clear" w:color="000000" w:fill="FFFFFF"/>
            <w:noWrap/>
            <w:vAlign w:val="center"/>
            <w:hideMark/>
          </w:tcPr>
          <w:p w14:paraId="32BE59BD"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B85639A"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574AF0C6"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103AFFF"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258" w:type="dxa"/>
            <w:tcBorders>
              <w:top w:val="nil"/>
              <w:left w:val="nil"/>
              <w:bottom w:val="nil"/>
              <w:right w:val="nil"/>
            </w:tcBorders>
            <w:shd w:val="clear" w:color="000000" w:fill="FFFFFF"/>
            <w:noWrap/>
            <w:vAlign w:val="center"/>
            <w:hideMark/>
          </w:tcPr>
          <w:p w14:paraId="3583C233"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284" w:type="dxa"/>
            <w:tcBorders>
              <w:top w:val="nil"/>
              <w:left w:val="nil"/>
              <w:bottom w:val="nil"/>
              <w:right w:val="nil"/>
            </w:tcBorders>
            <w:shd w:val="clear" w:color="000000" w:fill="FFFFFF"/>
            <w:noWrap/>
            <w:vAlign w:val="center"/>
            <w:hideMark/>
          </w:tcPr>
          <w:p w14:paraId="1ABDDC0C"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1134" w:type="dxa"/>
            <w:tcBorders>
              <w:top w:val="nil"/>
              <w:left w:val="nil"/>
              <w:bottom w:val="nil"/>
              <w:right w:val="nil"/>
            </w:tcBorders>
            <w:shd w:val="clear" w:color="000000" w:fill="FFFFFF"/>
            <w:noWrap/>
            <w:vAlign w:val="center"/>
            <w:hideMark/>
          </w:tcPr>
          <w:p w14:paraId="00AF70B6"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425" w:type="dxa"/>
            <w:tcBorders>
              <w:top w:val="nil"/>
              <w:left w:val="nil"/>
              <w:bottom w:val="nil"/>
              <w:right w:val="nil"/>
            </w:tcBorders>
            <w:shd w:val="clear" w:color="000000" w:fill="FFFFFF"/>
            <w:noWrap/>
            <w:vAlign w:val="center"/>
            <w:hideMark/>
          </w:tcPr>
          <w:p w14:paraId="65839A02" w14:textId="77777777" w:rsidR="00547E33" w:rsidRPr="00547E33" w:rsidRDefault="00547E33" w:rsidP="00547E33">
            <w:pPr>
              <w:spacing w:line="240" w:lineRule="auto"/>
              <w:jc w:val="center"/>
              <w:rPr>
                <w:rFonts w:ascii="Arial" w:hAnsi="Arial" w:cs="Arial"/>
                <w:color w:val="000000"/>
                <w:sz w:val="16"/>
                <w:szCs w:val="16"/>
              </w:rPr>
            </w:pPr>
            <w:r w:rsidRPr="00547E33">
              <w:rPr>
                <w:rFonts w:ascii="Arial" w:hAnsi="Arial" w:cs="Arial"/>
                <w:color w:val="000000"/>
                <w:sz w:val="16"/>
                <w:szCs w:val="16"/>
              </w:rPr>
              <w:t> </w:t>
            </w:r>
          </w:p>
        </w:tc>
        <w:tc>
          <w:tcPr>
            <w:tcW w:w="567" w:type="dxa"/>
            <w:tcBorders>
              <w:top w:val="nil"/>
              <w:left w:val="nil"/>
              <w:bottom w:val="nil"/>
              <w:right w:val="nil"/>
            </w:tcBorders>
            <w:shd w:val="clear" w:color="000000" w:fill="FFFFFF"/>
            <w:noWrap/>
            <w:vAlign w:val="center"/>
            <w:hideMark/>
          </w:tcPr>
          <w:p w14:paraId="04B818CC"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000000" w:fill="FFFFFF"/>
            <w:noWrap/>
            <w:vAlign w:val="center"/>
            <w:hideMark/>
          </w:tcPr>
          <w:p w14:paraId="259BEF6D"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85" w:type="dxa"/>
            <w:tcBorders>
              <w:top w:val="nil"/>
              <w:left w:val="nil"/>
              <w:bottom w:val="nil"/>
              <w:right w:val="nil"/>
            </w:tcBorders>
            <w:shd w:val="clear" w:color="FFFFCC" w:fill="FFFFFF"/>
            <w:noWrap/>
            <w:vAlign w:val="center"/>
            <w:hideMark/>
          </w:tcPr>
          <w:p w14:paraId="6A3CED9B"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091" w:type="dxa"/>
            <w:tcBorders>
              <w:top w:val="nil"/>
              <w:left w:val="nil"/>
              <w:bottom w:val="nil"/>
              <w:right w:val="nil"/>
            </w:tcBorders>
            <w:shd w:val="clear" w:color="FFFFCC" w:fill="FFFFFF"/>
            <w:noWrap/>
            <w:vAlign w:val="center"/>
            <w:hideMark/>
          </w:tcPr>
          <w:p w14:paraId="3E743850"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85" w:type="dxa"/>
            <w:tcBorders>
              <w:top w:val="nil"/>
              <w:left w:val="nil"/>
              <w:bottom w:val="nil"/>
              <w:right w:val="nil"/>
            </w:tcBorders>
            <w:shd w:val="clear" w:color="FFFFCC" w:fill="FFFFFF"/>
            <w:noWrap/>
            <w:vAlign w:val="center"/>
            <w:hideMark/>
          </w:tcPr>
          <w:p w14:paraId="0BA12936"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091" w:type="dxa"/>
            <w:tcBorders>
              <w:top w:val="nil"/>
              <w:left w:val="nil"/>
              <w:bottom w:val="nil"/>
              <w:right w:val="nil"/>
            </w:tcBorders>
            <w:shd w:val="clear" w:color="FFFFCC" w:fill="FFFFFF"/>
            <w:noWrap/>
            <w:vAlign w:val="center"/>
            <w:hideMark/>
          </w:tcPr>
          <w:p w14:paraId="40B6AF6B"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694" w:type="dxa"/>
            <w:tcBorders>
              <w:top w:val="nil"/>
              <w:left w:val="nil"/>
              <w:bottom w:val="nil"/>
              <w:right w:val="nil"/>
            </w:tcBorders>
            <w:shd w:val="clear" w:color="FFFFCC" w:fill="FFFFFF"/>
            <w:noWrap/>
            <w:vAlign w:val="center"/>
            <w:hideMark/>
          </w:tcPr>
          <w:p w14:paraId="3B747B8E"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1030" w:type="dxa"/>
            <w:tcBorders>
              <w:top w:val="nil"/>
              <w:left w:val="nil"/>
              <w:bottom w:val="nil"/>
              <w:right w:val="nil"/>
            </w:tcBorders>
            <w:shd w:val="clear" w:color="FFFFCC" w:fill="FFFFFF"/>
            <w:noWrap/>
            <w:vAlign w:val="center"/>
            <w:hideMark/>
          </w:tcPr>
          <w:p w14:paraId="7EB4CEB3"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r>
      <w:tr w:rsidR="00547E33" w:rsidRPr="00547E33" w14:paraId="70396C93" w14:textId="77777777" w:rsidTr="00547E33">
        <w:trPr>
          <w:trHeight w:val="315"/>
        </w:trPr>
        <w:tc>
          <w:tcPr>
            <w:tcW w:w="3802" w:type="dxa"/>
            <w:gridSpan w:val="3"/>
            <w:tcBorders>
              <w:top w:val="nil"/>
              <w:left w:val="nil"/>
              <w:bottom w:val="nil"/>
              <w:right w:val="nil"/>
            </w:tcBorders>
            <w:shd w:val="clear" w:color="FFFFCC" w:fill="FFFFFF"/>
            <w:noWrap/>
            <w:vAlign w:val="center"/>
            <w:hideMark/>
          </w:tcPr>
          <w:p w14:paraId="09AC280D" w14:textId="77777777" w:rsidR="00547E33" w:rsidRPr="00547E33" w:rsidRDefault="00547E33" w:rsidP="00547E33">
            <w:pPr>
              <w:spacing w:line="240" w:lineRule="auto"/>
              <w:jc w:val="center"/>
              <w:rPr>
                <w:rFonts w:ascii="Arial" w:hAnsi="Arial" w:cs="Arial"/>
                <w:b/>
                <w:bCs/>
                <w:sz w:val="16"/>
                <w:szCs w:val="16"/>
              </w:rPr>
            </w:pPr>
            <w:r w:rsidRPr="00547E33">
              <w:rPr>
                <w:rFonts w:ascii="Arial" w:hAnsi="Arial" w:cs="Arial"/>
                <w:b/>
                <w:bCs/>
                <w:sz w:val="16"/>
                <w:szCs w:val="16"/>
              </w:rPr>
              <w:t>RENATO VIEIRA PITA</w:t>
            </w:r>
          </w:p>
        </w:tc>
        <w:tc>
          <w:tcPr>
            <w:tcW w:w="185" w:type="dxa"/>
            <w:tcBorders>
              <w:top w:val="nil"/>
              <w:left w:val="nil"/>
              <w:bottom w:val="nil"/>
              <w:right w:val="nil"/>
            </w:tcBorders>
            <w:shd w:val="clear" w:color="FFFFCC" w:fill="FFFFFF"/>
            <w:noWrap/>
            <w:vAlign w:val="center"/>
            <w:hideMark/>
          </w:tcPr>
          <w:p w14:paraId="2C892103" w14:textId="77777777" w:rsidR="00547E33" w:rsidRPr="00547E33" w:rsidRDefault="00547E33" w:rsidP="00547E33">
            <w:pPr>
              <w:spacing w:line="240" w:lineRule="auto"/>
              <w:jc w:val="center"/>
              <w:rPr>
                <w:rFonts w:ascii="Arial" w:hAnsi="Arial" w:cs="Arial"/>
                <w:b/>
                <w:bCs/>
                <w:sz w:val="16"/>
                <w:szCs w:val="16"/>
              </w:rPr>
            </w:pPr>
            <w:r w:rsidRPr="00547E33">
              <w:rPr>
                <w:rFonts w:ascii="Arial" w:hAnsi="Arial" w:cs="Arial"/>
                <w:b/>
                <w:bCs/>
                <w:sz w:val="16"/>
                <w:szCs w:val="16"/>
              </w:rPr>
              <w:t> </w:t>
            </w:r>
          </w:p>
        </w:tc>
        <w:tc>
          <w:tcPr>
            <w:tcW w:w="1258" w:type="dxa"/>
            <w:tcBorders>
              <w:top w:val="nil"/>
              <w:left w:val="nil"/>
              <w:bottom w:val="nil"/>
              <w:right w:val="nil"/>
            </w:tcBorders>
            <w:shd w:val="clear" w:color="FFFFCC" w:fill="FFFFFF"/>
            <w:noWrap/>
            <w:vAlign w:val="center"/>
            <w:hideMark/>
          </w:tcPr>
          <w:p w14:paraId="23C442F6" w14:textId="77777777" w:rsidR="00547E33" w:rsidRPr="00547E33" w:rsidRDefault="00547E33" w:rsidP="00547E33">
            <w:pPr>
              <w:spacing w:line="240" w:lineRule="auto"/>
              <w:jc w:val="center"/>
              <w:rPr>
                <w:rFonts w:ascii="Arial" w:hAnsi="Arial" w:cs="Arial"/>
                <w:b/>
                <w:bCs/>
                <w:sz w:val="16"/>
                <w:szCs w:val="16"/>
              </w:rPr>
            </w:pPr>
            <w:r w:rsidRPr="00547E33">
              <w:rPr>
                <w:rFonts w:ascii="Arial" w:hAnsi="Arial" w:cs="Arial"/>
                <w:b/>
                <w:bCs/>
                <w:sz w:val="16"/>
                <w:szCs w:val="16"/>
              </w:rPr>
              <w:t> </w:t>
            </w:r>
          </w:p>
        </w:tc>
        <w:tc>
          <w:tcPr>
            <w:tcW w:w="284" w:type="dxa"/>
            <w:tcBorders>
              <w:top w:val="nil"/>
              <w:left w:val="nil"/>
              <w:bottom w:val="nil"/>
              <w:right w:val="nil"/>
            </w:tcBorders>
            <w:shd w:val="clear" w:color="FFFFCC" w:fill="FFFFFF"/>
            <w:noWrap/>
            <w:vAlign w:val="center"/>
            <w:hideMark/>
          </w:tcPr>
          <w:p w14:paraId="3B49AD29" w14:textId="77777777" w:rsidR="00547E33" w:rsidRPr="00547E33" w:rsidRDefault="00547E33" w:rsidP="00547E33">
            <w:pPr>
              <w:spacing w:line="240" w:lineRule="auto"/>
              <w:jc w:val="center"/>
              <w:rPr>
                <w:rFonts w:ascii="Arial" w:hAnsi="Arial" w:cs="Arial"/>
                <w:b/>
                <w:bCs/>
                <w:sz w:val="16"/>
                <w:szCs w:val="16"/>
              </w:rPr>
            </w:pPr>
            <w:r w:rsidRPr="00547E33">
              <w:rPr>
                <w:rFonts w:ascii="Arial" w:hAnsi="Arial" w:cs="Arial"/>
                <w:b/>
                <w:bCs/>
                <w:sz w:val="16"/>
                <w:szCs w:val="16"/>
              </w:rPr>
              <w:t> </w:t>
            </w:r>
          </w:p>
        </w:tc>
        <w:tc>
          <w:tcPr>
            <w:tcW w:w="1134" w:type="dxa"/>
            <w:tcBorders>
              <w:top w:val="nil"/>
              <w:left w:val="nil"/>
              <w:bottom w:val="nil"/>
              <w:right w:val="nil"/>
            </w:tcBorders>
            <w:shd w:val="clear" w:color="FFFFCC" w:fill="FFFFFF"/>
            <w:noWrap/>
            <w:vAlign w:val="center"/>
            <w:hideMark/>
          </w:tcPr>
          <w:p w14:paraId="1484D6EA"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425" w:type="dxa"/>
            <w:tcBorders>
              <w:top w:val="nil"/>
              <w:left w:val="nil"/>
              <w:bottom w:val="nil"/>
              <w:right w:val="nil"/>
            </w:tcBorders>
            <w:shd w:val="clear" w:color="FFFFCC" w:fill="FFFFFF"/>
            <w:noWrap/>
            <w:vAlign w:val="center"/>
            <w:hideMark/>
          </w:tcPr>
          <w:p w14:paraId="47357A64" w14:textId="77777777" w:rsidR="00547E33" w:rsidRPr="00547E33" w:rsidRDefault="00547E33" w:rsidP="00547E33">
            <w:pPr>
              <w:spacing w:line="240" w:lineRule="auto"/>
              <w:jc w:val="left"/>
              <w:rPr>
                <w:rFonts w:ascii="Arial" w:hAnsi="Arial" w:cs="Arial"/>
                <w:b/>
                <w:bCs/>
                <w:sz w:val="16"/>
                <w:szCs w:val="16"/>
              </w:rPr>
            </w:pPr>
            <w:r w:rsidRPr="00547E33">
              <w:rPr>
                <w:rFonts w:ascii="Arial" w:hAnsi="Arial" w:cs="Arial"/>
                <w:b/>
                <w:bCs/>
                <w:sz w:val="16"/>
                <w:szCs w:val="16"/>
              </w:rPr>
              <w:t> </w:t>
            </w:r>
          </w:p>
        </w:tc>
        <w:tc>
          <w:tcPr>
            <w:tcW w:w="567" w:type="dxa"/>
            <w:tcBorders>
              <w:top w:val="nil"/>
              <w:left w:val="nil"/>
              <w:bottom w:val="nil"/>
              <w:right w:val="nil"/>
            </w:tcBorders>
            <w:shd w:val="clear" w:color="000000" w:fill="FFFFFF"/>
            <w:noWrap/>
            <w:vAlign w:val="center"/>
            <w:hideMark/>
          </w:tcPr>
          <w:p w14:paraId="69A52EAF"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FFFFCC" w:fill="FFFFFF"/>
            <w:noWrap/>
            <w:vAlign w:val="center"/>
            <w:hideMark/>
          </w:tcPr>
          <w:p w14:paraId="00FCE00C" w14:textId="77777777" w:rsidR="00547E33" w:rsidRPr="00547E33" w:rsidRDefault="00547E33" w:rsidP="00547E33">
            <w:pPr>
              <w:spacing w:line="240" w:lineRule="auto"/>
              <w:jc w:val="center"/>
              <w:rPr>
                <w:rFonts w:ascii="Arial" w:hAnsi="Arial" w:cs="Arial"/>
                <w:b/>
                <w:bCs/>
                <w:sz w:val="16"/>
                <w:szCs w:val="16"/>
              </w:rPr>
            </w:pPr>
            <w:r w:rsidRPr="00547E33">
              <w:rPr>
                <w:rFonts w:ascii="Arial" w:hAnsi="Arial" w:cs="Arial"/>
                <w:b/>
                <w:bCs/>
                <w:sz w:val="16"/>
                <w:szCs w:val="16"/>
              </w:rPr>
              <w:t>MAURICIO AKIHIRO MAKI</w:t>
            </w:r>
          </w:p>
        </w:tc>
        <w:tc>
          <w:tcPr>
            <w:tcW w:w="185" w:type="dxa"/>
            <w:tcBorders>
              <w:top w:val="nil"/>
              <w:left w:val="nil"/>
              <w:bottom w:val="nil"/>
              <w:right w:val="nil"/>
            </w:tcBorders>
            <w:shd w:val="clear" w:color="FFFFCC" w:fill="FFFFFF"/>
            <w:noWrap/>
            <w:vAlign w:val="center"/>
            <w:hideMark/>
          </w:tcPr>
          <w:p w14:paraId="002BD221"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FFFFCC" w:fill="FFFFFF"/>
            <w:noWrap/>
            <w:vAlign w:val="center"/>
            <w:hideMark/>
          </w:tcPr>
          <w:p w14:paraId="2C28DE15"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FFFFCC" w:fill="FFFFFF"/>
            <w:noWrap/>
            <w:vAlign w:val="center"/>
            <w:hideMark/>
          </w:tcPr>
          <w:p w14:paraId="36DCA368"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FFFFCC" w:fill="FFFFFF"/>
            <w:noWrap/>
            <w:vAlign w:val="center"/>
            <w:hideMark/>
          </w:tcPr>
          <w:p w14:paraId="49759DB4"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FFFFCC" w:fill="FFFFFF"/>
            <w:noWrap/>
            <w:vAlign w:val="center"/>
            <w:hideMark/>
          </w:tcPr>
          <w:p w14:paraId="402FE2D3"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FFFFCC" w:fill="FFFFFF"/>
            <w:noWrap/>
            <w:vAlign w:val="center"/>
            <w:hideMark/>
          </w:tcPr>
          <w:p w14:paraId="081D89BA"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r>
      <w:tr w:rsidR="00547E33" w:rsidRPr="00547E33" w14:paraId="2ABDBFDF" w14:textId="77777777" w:rsidTr="00547E33">
        <w:trPr>
          <w:trHeight w:val="315"/>
        </w:trPr>
        <w:tc>
          <w:tcPr>
            <w:tcW w:w="3802" w:type="dxa"/>
            <w:gridSpan w:val="3"/>
            <w:tcBorders>
              <w:top w:val="nil"/>
              <w:left w:val="nil"/>
              <w:bottom w:val="nil"/>
              <w:right w:val="nil"/>
            </w:tcBorders>
            <w:shd w:val="clear" w:color="FFFFCC" w:fill="FFFFFF"/>
            <w:noWrap/>
            <w:vAlign w:val="center"/>
            <w:hideMark/>
          </w:tcPr>
          <w:p w14:paraId="66073298"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CONTADOR</w:t>
            </w:r>
          </w:p>
        </w:tc>
        <w:tc>
          <w:tcPr>
            <w:tcW w:w="185" w:type="dxa"/>
            <w:tcBorders>
              <w:top w:val="nil"/>
              <w:left w:val="nil"/>
              <w:bottom w:val="nil"/>
              <w:right w:val="nil"/>
            </w:tcBorders>
            <w:shd w:val="clear" w:color="FFFFCC" w:fill="FFFFFF"/>
            <w:noWrap/>
            <w:vAlign w:val="center"/>
            <w:hideMark/>
          </w:tcPr>
          <w:p w14:paraId="3D2CE057"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258" w:type="dxa"/>
            <w:tcBorders>
              <w:top w:val="nil"/>
              <w:left w:val="nil"/>
              <w:bottom w:val="nil"/>
              <w:right w:val="nil"/>
            </w:tcBorders>
            <w:shd w:val="clear" w:color="FFFFCC" w:fill="FFFFFF"/>
            <w:noWrap/>
            <w:vAlign w:val="center"/>
            <w:hideMark/>
          </w:tcPr>
          <w:p w14:paraId="7DA72B64"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284" w:type="dxa"/>
            <w:tcBorders>
              <w:top w:val="nil"/>
              <w:left w:val="nil"/>
              <w:bottom w:val="nil"/>
              <w:right w:val="nil"/>
            </w:tcBorders>
            <w:shd w:val="clear" w:color="FFFFCC" w:fill="FFFFFF"/>
            <w:noWrap/>
            <w:vAlign w:val="center"/>
            <w:hideMark/>
          </w:tcPr>
          <w:p w14:paraId="1138879A"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134" w:type="dxa"/>
            <w:tcBorders>
              <w:top w:val="nil"/>
              <w:left w:val="nil"/>
              <w:bottom w:val="nil"/>
              <w:right w:val="nil"/>
            </w:tcBorders>
            <w:shd w:val="clear" w:color="FFFFCC" w:fill="FFFFFF"/>
            <w:noWrap/>
            <w:vAlign w:val="center"/>
            <w:hideMark/>
          </w:tcPr>
          <w:p w14:paraId="40B6E48E"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425" w:type="dxa"/>
            <w:tcBorders>
              <w:top w:val="nil"/>
              <w:left w:val="nil"/>
              <w:bottom w:val="nil"/>
              <w:right w:val="nil"/>
            </w:tcBorders>
            <w:shd w:val="clear" w:color="FFFFCC" w:fill="FFFFFF"/>
            <w:noWrap/>
            <w:vAlign w:val="center"/>
            <w:hideMark/>
          </w:tcPr>
          <w:p w14:paraId="436AEB9C"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567" w:type="dxa"/>
            <w:tcBorders>
              <w:top w:val="nil"/>
              <w:left w:val="nil"/>
              <w:bottom w:val="nil"/>
              <w:right w:val="nil"/>
            </w:tcBorders>
            <w:shd w:val="clear" w:color="000000" w:fill="FFFFFF"/>
            <w:noWrap/>
            <w:vAlign w:val="center"/>
            <w:hideMark/>
          </w:tcPr>
          <w:p w14:paraId="77DD9935"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FFFFCC" w:fill="FFFFFF"/>
            <w:noWrap/>
            <w:vAlign w:val="center"/>
            <w:hideMark/>
          </w:tcPr>
          <w:p w14:paraId="0B4B88C8"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DIRETOR ADMINISTRATIVO FINANCEIRO</w:t>
            </w:r>
          </w:p>
        </w:tc>
        <w:tc>
          <w:tcPr>
            <w:tcW w:w="185" w:type="dxa"/>
            <w:tcBorders>
              <w:top w:val="nil"/>
              <w:left w:val="nil"/>
              <w:bottom w:val="nil"/>
              <w:right w:val="nil"/>
            </w:tcBorders>
            <w:shd w:val="clear" w:color="FFFFCC" w:fill="FFFFFF"/>
            <w:noWrap/>
            <w:vAlign w:val="center"/>
            <w:hideMark/>
          </w:tcPr>
          <w:p w14:paraId="6BCB2450"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FFFFCC" w:fill="FFFFFF"/>
            <w:noWrap/>
            <w:vAlign w:val="center"/>
            <w:hideMark/>
          </w:tcPr>
          <w:p w14:paraId="6B3D1216"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FFFFCC" w:fill="FFFFFF"/>
            <w:noWrap/>
            <w:vAlign w:val="center"/>
            <w:hideMark/>
          </w:tcPr>
          <w:p w14:paraId="20EBCE1B"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FFFFCC" w:fill="FFFFFF"/>
            <w:noWrap/>
            <w:vAlign w:val="center"/>
            <w:hideMark/>
          </w:tcPr>
          <w:p w14:paraId="114E9BE2"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FFFFCC" w:fill="FFFFFF"/>
            <w:noWrap/>
            <w:vAlign w:val="center"/>
            <w:hideMark/>
          </w:tcPr>
          <w:p w14:paraId="0FBED7D0"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FFFFCC" w:fill="FFFFFF"/>
            <w:noWrap/>
            <w:vAlign w:val="center"/>
            <w:hideMark/>
          </w:tcPr>
          <w:p w14:paraId="276A0E92"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r>
      <w:tr w:rsidR="00547E33" w:rsidRPr="00547E33" w14:paraId="3FA9AE9A" w14:textId="77777777" w:rsidTr="00547E33">
        <w:trPr>
          <w:trHeight w:val="315"/>
        </w:trPr>
        <w:tc>
          <w:tcPr>
            <w:tcW w:w="3802" w:type="dxa"/>
            <w:gridSpan w:val="3"/>
            <w:tcBorders>
              <w:top w:val="nil"/>
              <w:left w:val="nil"/>
              <w:bottom w:val="nil"/>
              <w:right w:val="nil"/>
            </w:tcBorders>
            <w:shd w:val="clear" w:color="FFFFCC" w:fill="FFFFFF"/>
            <w:noWrap/>
            <w:vAlign w:val="center"/>
            <w:hideMark/>
          </w:tcPr>
          <w:p w14:paraId="4C7696C4"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CRC 1SP215876/O-8/SP</w:t>
            </w:r>
          </w:p>
        </w:tc>
        <w:tc>
          <w:tcPr>
            <w:tcW w:w="185" w:type="dxa"/>
            <w:tcBorders>
              <w:top w:val="nil"/>
              <w:left w:val="nil"/>
              <w:bottom w:val="nil"/>
              <w:right w:val="nil"/>
            </w:tcBorders>
            <w:shd w:val="clear" w:color="FFFFCC" w:fill="FFFFFF"/>
            <w:noWrap/>
            <w:vAlign w:val="center"/>
            <w:hideMark/>
          </w:tcPr>
          <w:p w14:paraId="7C82C55A"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258" w:type="dxa"/>
            <w:tcBorders>
              <w:top w:val="nil"/>
              <w:left w:val="nil"/>
              <w:bottom w:val="nil"/>
              <w:right w:val="nil"/>
            </w:tcBorders>
            <w:shd w:val="clear" w:color="FFFFCC" w:fill="FFFFFF"/>
            <w:noWrap/>
            <w:vAlign w:val="center"/>
            <w:hideMark/>
          </w:tcPr>
          <w:p w14:paraId="3FD9F9F8"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284" w:type="dxa"/>
            <w:tcBorders>
              <w:top w:val="nil"/>
              <w:left w:val="nil"/>
              <w:bottom w:val="nil"/>
              <w:right w:val="nil"/>
            </w:tcBorders>
            <w:shd w:val="clear" w:color="FFFFCC" w:fill="FFFFFF"/>
            <w:noWrap/>
            <w:vAlign w:val="center"/>
            <w:hideMark/>
          </w:tcPr>
          <w:p w14:paraId="285764B4"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134" w:type="dxa"/>
            <w:tcBorders>
              <w:top w:val="nil"/>
              <w:left w:val="nil"/>
              <w:bottom w:val="nil"/>
              <w:right w:val="nil"/>
            </w:tcBorders>
            <w:shd w:val="clear" w:color="FFFFCC" w:fill="FFFFFF"/>
            <w:noWrap/>
            <w:vAlign w:val="center"/>
            <w:hideMark/>
          </w:tcPr>
          <w:p w14:paraId="3BBF1D6A"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425" w:type="dxa"/>
            <w:tcBorders>
              <w:top w:val="nil"/>
              <w:left w:val="nil"/>
              <w:bottom w:val="nil"/>
              <w:right w:val="nil"/>
            </w:tcBorders>
            <w:shd w:val="clear" w:color="FFFFCC" w:fill="FFFFFF"/>
            <w:noWrap/>
            <w:vAlign w:val="center"/>
            <w:hideMark/>
          </w:tcPr>
          <w:p w14:paraId="2DD8450C" w14:textId="77777777" w:rsidR="00547E33" w:rsidRPr="00547E33" w:rsidRDefault="00547E33" w:rsidP="00547E33">
            <w:pPr>
              <w:spacing w:line="240" w:lineRule="auto"/>
              <w:jc w:val="left"/>
              <w:rPr>
                <w:rFonts w:ascii="Arial" w:hAnsi="Arial" w:cs="Arial"/>
                <w:sz w:val="16"/>
                <w:szCs w:val="16"/>
              </w:rPr>
            </w:pPr>
            <w:r w:rsidRPr="00547E33">
              <w:rPr>
                <w:rFonts w:ascii="Arial" w:hAnsi="Arial" w:cs="Arial"/>
                <w:sz w:val="16"/>
                <w:szCs w:val="16"/>
              </w:rPr>
              <w:t> </w:t>
            </w:r>
          </w:p>
        </w:tc>
        <w:tc>
          <w:tcPr>
            <w:tcW w:w="567" w:type="dxa"/>
            <w:tcBorders>
              <w:top w:val="nil"/>
              <w:left w:val="nil"/>
              <w:bottom w:val="nil"/>
              <w:right w:val="nil"/>
            </w:tcBorders>
            <w:shd w:val="clear" w:color="000000" w:fill="FFFFFF"/>
            <w:noWrap/>
            <w:vAlign w:val="center"/>
            <w:hideMark/>
          </w:tcPr>
          <w:p w14:paraId="5CDDB985"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3544" w:type="dxa"/>
            <w:tcBorders>
              <w:top w:val="nil"/>
              <w:left w:val="nil"/>
              <w:bottom w:val="nil"/>
              <w:right w:val="nil"/>
            </w:tcBorders>
            <w:shd w:val="clear" w:color="FFFFCC" w:fill="FFFFFF"/>
            <w:noWrap/>
            <w:vAlign w:val="center"/>
            <w:hideMark/>
          </w:tcPr>
          <w:p w14:paraId="41230D31"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CPF: 219.593.858-79</w:t>
            </w:r>
          </w:p>
        </w:tc>
        <w:tc>
          <w:tcPr>
            <w:tcW w:w="185" w:type="dxa"/>
            <w:tcBorders>
              <w:top w:val="nil"/>
              <w:left w:val="nil"/>
              <w:bottom w:val="nil"/>
              <w:right w:val="nil"/>
            </w:tcBorders>
            <w:shd w:val="clear" w:color="000000" w:fill="FFFFFF"/>
            <w:noWrap/>
            <w:vAlign w:val="center"/>
            <w:hideMark/>
          </w:tcPr>
          <w:p w14:paraId="78BDDD86" w14:textId="77777777" w:rsidR="00547E33" w:rsidRPr="00547E33" w:rsidRDefault="00547E33" w:rsidP="00547E33">
            <w:pPr>
              <w:spacing w:line="240" w:lineRule="auto"/>
              <w:jc w:val="left"/>
              <w:rPr>
                <w:rFonts w:ascii="Arial" w:hAnsi="Arial" w:cs="Arial"/>
                <w:color w:val="000000"/>
                <w:sz w:val="16"/>
                <w:szCs w:val="16"/>
              </w:rPr>
            </w:pPr>
            <w:r w:rsidRPr="00547E33">
              <w:rPr>
                <w:rFonts w:ascii="Arial" w:hAnsi="Arial" w:cs="Arial"/>
                <w:color w:val="000000"/>
                <w:sz w:val="16"/>
                <w:szCs w:val="16"/>
              </w:rPr>
              <w:t> </w:t>
            </w:r>
          </w:p>
        </w:tc>
        <w:tc>
          <w:tcPr>
            <w:tcW w:w="1091" w:type="dxa"/>
            <w:tcBorders>
              <w:top w:val="nil"/>
              <w:left w:val="nil"/>
              <w:bottom w:val="nil"/>
              <w:right w:val="nil"/>
            </w:tcBorders>
            <w:shd w:val="clear" w:color="000000" w:fill="FFFFFF"/>
            <w:noWrap/>
            <w:vAlign w:val="center"/>
            <w:hideMark/>
          </w:tcPr>
          <w:p w14:paraId="26E85DE2"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14:paraId="3B6678D9"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91" w:type="dxa"/>
            <w:tcBorders>
              <w:top w:val="nil"/>
              <w:left w:val="nil"/>
              <w:bottom w:val="nil"/>
              <w:right w:val="nil"/>
            </w:tcBorders>
            <w:shd w:val="clear" w:color="000000" w:fill="FFFFFF"/>
            <w:noWrap/>
            <w:vAlign w:val="center"/>
            <w:hideMark/>
          </w:tcPr>
          <w:p w14:paraId="6536FD30"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694" w:type="dxa"/>
            <w:tcBorders>
              <w:top w:val="nil"/>
              <w:left w:val="nil"/>
              <w:bottom w:val="nil"/>
              <w:right w:val="nil"/>
            </w:tcBorders>
            <w:shd w:val="clear" w:color="000000" w:fill="FFFFFF"/>
            <w:noWrap/>
            <w:vAlign w:val="center"/>
            <w:hideMark/>
          </w:tcPr>
          <w:p w14:paraId="099C0AE9"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c>
          <w:tcPr>
            <w:tcW w:w="1030" w:type="dxa"/>
            <w:tcBorders>
              <w:top w:val="nil"/>
              <w:left w:val="nil"/>
              <w:bottom w:val="nil"/>
              <w:right w:val="nil"/>
            </w:tcBorders>
            <w:shd w:val="clear" w:color="000000" w:fill="FFFFFF"/>
            <w:noWrap/>
            <w:vAlign w:val="center"/>
            <w:hideMark/>
          </w:tcPr>
          <w:p w14:paraId="425B3269" w14:textId="77777777" w:rsidR="00547E33" w:rsidRPr="00547E33" w:rsidRDefault="00547E33" w:rsidP="00547E33">
            <w:pPr>
              <w:spacing w:line="240" w:lineRule="auto"/>
              <w:jc w:val="center"/>
              <w:rPr>
                <w:rFonts w:ascii="Arial" w:hAnsi="Arial" w:cs="Arial"/>
                <w:sz w:val="16"/>
                <w:szCs w:val="16"/>
              </w:rPr>
            </w:pPr>
            <w:r w:rsidRPr="00547E33">
              <w:rPr>
                <w:rFonts w:ascii="Arial" w:hAnsi="Arial" w:cs="Arial"/>
                <w:sz w:val="16"/>
                <w:szCs w:val="16"/>
              </w:rPr>
              <w:t> </w:t>
            </w:r>
          </w:p>
        </w:tc>
      </w:tr>
    </w:tbl>
    <w:p w14:paraId="6E05DE07" w14:textId="77777777" w:rsidR="00D40091" w:rsidRPr="00D40091" w:rsidRDefault="00D40091" w:rsidP="00D40091">
      <w:pPr>
        <w:rPr>
          <w:rFonts w:ascii="Arial" w:hAnsi="Arial" w:cs="Arial"/>
          <w:sz w:val="18"/>
          <w:szCs w:val="18"/>
        </w:rPr>
      </w:pPr>
      <w:r w:rsidRPr="00D40091">
        <w:rPr>
          <w:rFonts w:ascii="Arial" w:hAnsi="Arial" w:cs="Arial"/>
          <w:sz w:val="18"/>
          <w:szCs w:val="18"/>
        </w:rPr>
        <w:br w:type="page"/>
      </w:r>
    </w:p>
    <w:p w14:paraId="72239811" w14:textId="77777777" w:rsidR="00D40091" w:rsidRPr="00D40091" w:rsidRDefault="00D40091" w:rsidP="00D40091">
      <w:pPr>
        <w:rPr>
          <w:rFonts w:ascii="Arial" w:hAnsi="Arial" w:cs="Arial"/>
          <w:sz w:val="18"/>
          <w:szCs w:val="18"/>
        </w:rPr>
      </w:pPr>
    </w:p>
    <w:tbl>
      <w:tblPr>
        <w:tblW w:w="15144" w:type="dxa"/>
        <w:tblCellMar>
          <w:left w:w="70" w:type="dxa"/>
          <w:right w:w="70" w:type="dxa"/>
        </w:tblCellMar>
        <w:tblLook w:val="04A0" w:firstRow="1" w:lastRow="0" w:firstColumn="1" w:lastColumn="0" w:noHBand="0" w:noVBand="1"/>
      </w:tblPr>
      <w:tblGrid>
        <w:gridCol w:w="6700"/>
        <w:gridCol w:w="1600"/>
        <w:gridCol w:w="185"/>
        <w:gridCol w:w="4764"/>
        <w:gridCol w:w="185"/>
        <w:gridCol w:w="1720"/>
      </w:tblGrid>
      <w:tr w:rsidR="004C4D89" w:rsidRPr="004C4D89" w14:paraId="17D1C967" w14:textId="77777777" w:rsidTr="004C4D89">
        <w:trPr>
          <w:trHeight w:val="255"/>
        </w:trPr>
        <w:tc>
          <w:tcPr>
            <w:tcW w:w="8300" w:type="dxa"/>
            <w:gridSpan w:val="2"/>
            <w:tcBorders>
              <w:top w:val="nil"/>
              <w:left w:val="nil"/>
              <w:bottom w:val="nil"/>
              <w:right w:val="nil"/>
            </w:tcBorders>
            <w:shd w:val="clear" w:color="auto" w:fill="auto"/>
            <w:noWrap/>
            <w:vAlign w:val="center"/>
            <w:hideMark/>
          </w:tcPr>
          <w:p w14:paraId="60A400D0" w14:textId="77777777" w:rsidR="004C4D89" w:rsidRPr="004C4D89" w:rsidRDefault="004C4D89" w:rsidP="004C4D89">
            <w:pPr>
              <w:spacing w:line="240" w:lineRule="auto"/>
              <w:jc w:val="left"/>
              <w:rPr>
                <w:rFonts w:ascii="Arial" w:hAnsi="Arial" w:cs="Arial"/>
                <w:b/>
                <w:bCs/>
                <w:color w:val="000000"/>
                <w:sz w:val="16"/>
                <w:szCs w:val="16"/>
              </w:rPr>
            </w:pPr>
            <w:r w:rsidRPr="004C4D89">
              <w:rPr>
                <w:rFonts w:ascii="Arial" w:hAnsi="Arial" w:cs="Arial"/>
                <w:b/>
                <w:bCs/>
                <w:color w:val="000000"/>
                <w:sz w:val="16"/>
                <w:szCs w:val="16"/>
              </w:rPr>
              <w:t>COMPANHIA SÃO PAULO DE DESENVOLVIMENTO E MOBILIZAÇÃO DE ATIVOS - SPDA</w:t>
            </w:r>
          </w:p>
        </w:tc>
        <w:tc>
          <w:tcPr>
            <w:tcW w:w="180" w:type="dxa"/>
            <w:tcBorders>
              <w:top w:val="nil"/>
              <w:left w:val="nil"/>
              <w:bottom w:val="nil"/>
              <w:right w:val="nil"/>
            </w:tcBorders>
            <w:shd w:val="clear" w:color="auto" w:fill="auto"/>
            <w:noWrap/>
            <w:vAlign w:val="bottom"/>
            <w:hideMark/>
          </w:tcPr>
          <w:p w14:paraId="0EC025A0" w14:textId="77777777" w:rsidR="004C4D89" w:rsidRPr="004C4D89" w:rsidRDefault="004C4D89" w:rsidP="004C4D89">
            <w:pPr>
              <w:spacing w:line="240" w:lineRule="auto"/>
              <w:jc w:val="left"/>
              <w:rPr>
                <w:rFonts w:ascii="Arial" w:hAnsi="Arial" w:cs="Arial"/>
                <w:b/>
                <w:bCs/>
                <w:color w:val="000000"/>
                <w:sz w:val="16"/>
                <w:szCs w:val="16"/>
              </w:rPr>
            </w:pPr>
          </w:p>
        </w:tc>
        <w:tc>
          <w:tcPr>
            <w:tcW w:w="4764" w:type="dxa"/>
            <w:tcBorders>
              <w:top w:val="nil"/>
              <w:left w:val="nil"/>
              <w:bottom w:val="nil"/>
              <w:right w:val="nil"/>
            </w:tcBorders>
            <w:shd w:val="clear" w:color="auto" w:fill="auto"/>
            <w:noWrap/>
            <w:vAlign w:val="bottom"/>
            <w:hideMark/>
          </w:tcPr>
          <w:p w14:paraId="7C701A7A"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73B4B2BA"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763985E0" w14:textId="77777777" w:rsidR="004C4D89" w:rsidRPr="004C4D89" w:rsidRDefault="004C4D89" w:rsidP="004C4D89">
            <w:pPr>
              <w:spacing w:line="240" w:lineRule="auto"/>
              <w:jc w:val="left"/>
              <w:rPr>
                <w:rFonts w:ascii="Arial" w:hAnsi="Arial" w:cs="Arial"/>
                <w:sz w:val="16"/>
                <w:szCs w:val="16"/>
              </w:rPr>
            </w:pPr>
          </w:p>
        </w:tc>
      </w:tr>
      <w:tr w:rsidR="004C4D89" w:rsidRPr="004C4D89" w14:paraId="0795398B" w14:textId="77777777" w:rsidTr="004C4D89">
        <w:trPr>
          <w:trHeight w:val="255"/>
        </w:trPr>
        <w:tc>
          <w:tcPr>
            <w:tcW w:w="6700" w:type="dxa"/>
            <w:tcBorders>
              <w:top w:val="nil"/>
              <w:left w:val="nil"/>
              <w:bottom w:val="nil"/>
              <w:right w:val="nil"/>
            </w:tcBorders>
            <w:shd w:val="clear" w:color="auto" w:fill="auto"/>
            <w:noWrap/>
            <w:vAlign w:val="center"/>
            <w:hideMark/>
          </w:tcPr>
          <w:p w14:paraId="662844F7" w14:textId="77777777" w:rsidR="004C4D89" w:rsidRPr="004C4D89" w:rsidRDefault="004C4D89" w:rsidP="004C4D89">
            <w:pPr>
              <w:spacing w:line="240" w:lineRule="auto"/>
              <w:jc w:val="left"/>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31EA9BB0" w14:textId="77777777" w:rsidR="004C4D89" w:rsidRPr="004C4D89" w:rsidRDefault="004C4D89" w:rsidP="004C4D89">
            <w:pPr>
              <w:spacing w:line="240" w:lineRule="auto"/>
              <w:jc w:val="center"/>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10636E41"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518979BF"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22106ED4"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6B7877B5" w14:textId="77777777" w:rsidR="004C4D89" w:rsidRPr="004C4D89" w:rsidRDefault="004C4D89" w:rsidP="004C4D89">
            <w:pPr>
              <w:spacing w:line="240" w:lineRule="auto"/>
              <w:jc w:val="left"/>
              <w:rPr>
                <w:rFonts w:ascii="Arial" w:hAnsi="Arial" w:cs="Arial"/>
                <w:sz w:val="16"/>
                <w:szCs w:val="16"/>
              </w:rPr>
            </w:pPr>
          </w:p>
        </w:tc>
      </w:tr>
      <w:tr w:rsidR="004C4D89" w:rsidRPr="004C4D89" w14:paraId="720BE934" w14:textId="77777777" w:rsidTr="004C4D89">
        <w:trPr>
          <w:trHeight w:val="255"/>
        </w:trPr>
        <w:tc>
          <w:tcPr>
            <w:tcW w:w="6700" w:type="dxa"/>
            <w:tcBorders>
              <w:top w:val="nil"/>
              <w:left w:val="nil"/>
              <w:bottom w:val="nil"/>
              <w:right w:val="nil"/>
            </w:tcBorders>
            <w:shd w:val="clear" w:color="auto" w:fill="auto"/>
            <w:vAlign w:val="bottom"/>
            <w:hideMark/>
          </w:tcPr>
          <w:p w14:paraId="02CD346F" w14:textId="79721A77" w:rsidR="004C4D89" w:rsidRPr="004C4D89" w:rsidRDefault="004C4D89" w:rsidP="004C4D89">
            <w:pPr>
              <w:pStyle w:val="Ttulo1"/>
              <w:rPr>
                <w:rFonts w:ascii="Arial" w:hAnsi="Arial" w:cs="Arial"/>
                <w:sz w:val="16"/>
                <w:szCs w:val="16"/>
              </w:rPr>
            </w:pPr>
            <w:bookmarkStart w:id="5" w:name="_Toc100851777"/>
            <w:r w:rsidRPr="004C4D89">
              <w:rPr>
                <w:rFonts w:ascii="Arial" w:hAnsi="Arial" w:cs="Arial"/>
                <w:color w:val="000000" w:themeColor="text1"/>
                <w:sz w:val="16"/>
                <w:szCs w:val="16"/>
              </w:rPr>
              <w:t>DEMONSTRAÇÃO DO RESULTADO</w:t>
            </w:r>
            <w:bookmarkEnd w:id="5"/>
            <w:r w:rsidRPr="004C4D89">
              <w:rPr>
                <w:rFonts w:ascii="Arial" w:hAnsi="Arial" w:cs="Arial"/>
                <w:color w:val="000000" w:themeColor="text1"/>
                <w:sz w:val="16"/>
                <w:szCs w:val="16"/>
              </w:rPr>
              <w:t xml:space="preserve"> </w:t>
            </w:r>
          </w:p>
        </w:tc>
        <w:tc>
          <w:tcPr>
            <w:tcW w:w="1600" w:type="dxa"/>
            <w:tcBorders>
              <w:top w:val="nil"/>
              <w:left w:val="nil"/>
              <w:bottom w:val="nil"/>
              <w:right w:val="nil"/>
            </w:tcBorders>
            <w:shd w:val="clear" w:color="auto" w:fill="auto"/>
            <w:vAlign w:val="bottom"/>
            <w:hideMark/>
          </w:tcPr>
          <w:p w14:paraId="15613CE0" w14:textId="77777777" w:rsidR="004C4D89" w:rsidRPr="004C4D89" w:rsidRDefault="004C4D89" w:rsidP="004C4D89">
            <w:pPr>
              <w:spacing w:line="240" w:lineRule="auto"/>
              <w:jc w:val="left"/>
              <w:rPr>
                <w:rFonts w:ascii="Arial" w:hAnsi="Arial" w:cs="Arial"/>
                <w:color w:val="000000"/>
                <w:sz w:val="16"/>
                <w:szCs w:val="16"/>
              </w:rPr>
            </w:pPr>
          </w:p>
        </w:tc>
        <w:tc>
          <w:tcPr>
            <w:tcW w:w="180" w:type="dxa"/>
            <w:tcBorders>
              <w:top w:val="nil"/>
              <w:left w:val="nil"/>
              <w:bottom w:val="nil"/>
              <w:right w:val="nil"/>
            </w:tcBorders>
            <w:shd w:val="clear" w:color="auto" w:fill="auto"/>
            <w:vAlign w:val="bottom"/>
            <w:hideMark/>
          </w:tcPr>
          <w:p w14:paraId="4E6919D8"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vAlign w:val="bottom"/>
            <w:hideMark/>
          </w:tcPr>
          <w:p w14:paraId="3111545A"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vAlign w:val="bottom"/>
            <w:hideMark/>
          </w:tcPr>
          <w:p w14:paraId="00DDD538"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vAlign w:val="bottom"/>
            <w:hideMark/>
          </w:tcPr>
          <w:p w14:paraId="5949749F" w14:textId="77777777" w:rsidR="004C4D89" w:rsidRPr="004C4D89" w:rsidRDefault="004C4D89" w:rsidP="004C4D89">
            <w:pPr>
              <w:spacing w:line="240" w:lineRule="auto"/>
              <w:jc w:val="left"/>
              <w:rPr>
                <w:rFonts w:ascii="Arial" w:hAnsi="Arial" w:cs="Arial"/>
                <w:sz w:val="16"/>
                <w:szCs w:val="16"/>
              </w:rPr>
            </w:pPr>
          </w:p>
        </w:tc>
      </w:tr>
      <w:tr w:rsidR="004C4D89" w:rsidRPr="004C4D89" w14:paraId="4E140943" w14:textId="77777777" w:rsidTr="004C4D89">
        <w:trPr>
          <w:trHeight w:val="255"/>
        </w:trPr>
        <w:tc>
          <w:tcPr>
            <w:tcW w:w="6700" w:type="dxa"/>
            <w:tcBorders>
              <w:top w:val="nil"/>
              <w:left w:val="nil"/>
              <w:bottom w:val="nil"/>
              <w:right w:val="nil"/>
            </w:tcBorders>
            <w:shd w:val="clear" w:color="auto" w:fill="auto"/>
            <w:noWrap/>
            <w:vAlign w:val="bottom"/>
            <w:hideMark/>
          </w:tcPr>
          <w:p w14:paraId="4DFE5558" w14:textId="77777777" w:rsidR="004C4D89" w:rsidRPr="004C4D89" w:rsidRDefault="004C4D89" w:rsidP="004C4D89">
            <w:pPr>
              <w:spacing w:line="240" w:lineRule="auto"/>
              <w:jc w:val="left"/>
              <w:rPr>
                <w:rFonts w:ascii="Arial" w:hAnsi="Arial" w:cs="Arial"/>
                <w:color w:val="000000"/>
                <w:sz w:val="16"/>
                <w:szCs w:val="16"/>
              </w:rPr>
            </w:pPr>
            <w:r w:rsidRPr="004C4D89">
              <w:rPr>
                <w:rFonts w:ascii="Arial" w:hAnsi="Arial" w:cs="Arial"/>
                <w:color w:val="000000"/>
                <w:sz w:val="16"/>
                <w:szCs w:val="16"/>
              </w:rPr>
              <w:t>EM 31 DE DEZEMBRODE 2021 E 30 DE SETEMBRO DE 2020</w:t>
            </w:r>
          </w:p>
        </w:tc>
        <w:tc>
          <w:tcPr>
            <w:tcW w:w="1600" w:type="dxa"/>
            <w:tcBorders>
              <w:top w:val="nil"/>
              <w:left w:val="nil"/>
              <w:bottom w:val="nil"/>
              <w:right w:val="nil"/>
            </w:tcBorders>
            <w:shd w:val="clear" w:color="auto" w:fill="auto"/>
            <w:noWrap/>
            <w:vAlign w:val="bottom"/>
            <w:hideMark/>
          </w:tcPr>
          <w:p w14:paraId="311CE8B6" w14:textId="77777777" w:rsidR="004C4D89" w:rsidRPr="004C4D89" w:rsidRDefault="004C4D89" w:rsidP="004C4D89">
            <w:pPr>
              <w:spacing w:line="240" w:lineRule="auto"/>
              <w:jc w:val="lef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3D185C7E"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6AA12776"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4373C3F7"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4B31BC5D" w14:textId="77777777" w:rsidR="004C4D89" w:rsidRPr="004C4D89" w:rsidRDefault="004C4D89" w:rsidP="004C4D89">
            <w:pPr>
              <w:spacing w:line="240" w:lineRule="auto"/>
              <w:jc w:val="left"/>
              <w:rPr>
                <w:rFonts w:ascii="Arial" w:hAnsi="Arial" w:cs="Arial"/>
                <w:sz w:val="16"/>
                <w:szCs w:val="16"/>
              </w:rPr>
            </w:pPr>
          </w:p>
        </w:tc>
      </w:tr>
      <w:tr w:rsidR="004C4D89" w:rsidRPr="004C4D89" w14:paraId="0327DF39" w14:textId="77777777" w:rsidTr="004C4D89">
        <w:trPr>
          <w:trHeight w:val="255"/>
        </w:trPr>
        <w:tc>
          <w:tcPr>
            <w:tcW w:w="6700" w:type="dxa"/>
            <w:tcBorders>
              <w:top w:val="nil"/>
              <w:left w:val="nil"/>
              <w:bottom w:val="nil"/>
              <w:right w:val="nil"/>
            </w:tcBorders>
            <w:shd w:val="clear" w:color="auto" w:fill="auto"/>
            <w:noWrap/>
            <w:vAlign w:val="bottom"/>
            <w:hideMark/>
          </w:tcPr>
          <w:p w14:paraId="71B42222" w14:textId="77777777" w:rsidR="004C4D89" w:rsidRPr="004C4D89" w:rsidRDefault="004C4D89" w:rsidP="004C4D89">
            <w:pPr>
              <w:spacing w:line="240" w:lineRule="auto"/>
              <w:jc w:val="left"/>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268E678B"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4026F645"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31C28671"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0EAC5A92"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051B4B64" w14:textId="77777777" w:rsidR="004C4D89" w:rsidRPr="004C4D89" w:rsidRDefault="004C4D89" w:rsidP="004C4D89">
            <w:pPr>
              <w:spacing w:line="240" w:lineRule="auto"/>
              <w:jc w:val="left"/>
              <w:rPr>
                <w:rFonts w:ascii="Arial" w:hAnsi="Arial" w:cs="Arial"/>
                <w:sz w:val="16"/>
                <w:szCs w:val="16"/>
              </w:rPr>
            </w:pPr>
          </w:p>
        </w:tc>
      </w:tr>
      <w:tr w:rsidR="004C4D89" w:rsidRPr="004C4D89" w14:paraId="4A10FC73" w14:textId="77777777" w:rsidTr="004C4D89">
        <w:trPr>
          <w:trHeight w:val="255"/>
        </w:trPr>
        <w:tc>
          <w:tcPr>
            <w:tcW w:w="6700" w:type="dxa"/>
            <w:tcBorders>
              <w:top w:val="nil"/>
              <w:left w:val="nil"/>
              <w:bottom w:val="single" w:sz="4" w:space="0" w:color="auto"/>
              <w:right w:val="nil"/>
            </w:tcBorders>
            <w:shd w:val="clear" w:color="auto" w:fill="auto"/>
            <w:noWrap/>
            <w:vAlign w:val="bottom"/>
            <w:hideMark/>
          </w:tcPr>
          <w:p w14:paraId="2BAB4169" w14:textId="77777777" w:rsidR="004C4D89" w:rsidRPr="004C4D89" w:rsidRDefault="004C4D89" w:rsidP="004C4D89">
            <w:pPr>
              <w:spacing w:line="240" w:lineRule="auto"/>
              <w:jc w:val="left"/>
              <w:rPr>
                <w:rFonts w:ascii="Arial" w:hAnsi="Arial" w:cs="Arial"/>
                <w:color w:val="000000"/>
                <w:sz w:val="16"/>
                <w:szCs w:val="16"/>
              </w:rPr>
            </w:pPr>
            <w:r w:rsidRPr="004C4D89">
              <w:rPr>
                <w:rFonts w:ascii="Arial" w:hAnsi="Arial" w:cs="Arial"/>
                <w:color w:val="000000"/>
                <w:sz w:val="16"/>
                <w:szCs w:val="16"/>
              </w:rPr>
              <w:t>(Valores expressos em reais R$)</w:t>
            </w:r>
          </w:p>
        </w:tc>
        <w:tc>
          <w:tcPr>
            <w:tcW w:w="1600" w:type="dxa"/>
            <w:tcBorders>
              <w:top w:val="nil"/>
              <w:left w:val="nil"/>
              <w:bottom w:val="single" w:sz="4" w:space="0" w:color="auto"/>
              <w:right w:val="nil"/>
            </w:tcBorders>
            <w:shd w:val="clear" w:color="auto" w:fill="auto"/>
            <w:noWrap/>
            <w:vAlign w:val="bottom"/>
            <w:hideMark/>
          </w:tcPr>
          <w:p w14:paraId="63F9195C" w14:textId="77777777" w:rsidR="004C4D89" w:rsidRPr="004C4D89" w:rsidRDefault="004C4D89" w:rsidP="004C4D89">
            <w:pPr>
              <w:spacing w:line="240" w:lineRule="auto"/>
              <w:jc w:val="center"/>
              <w:rPr>
                <w:rFonts w:ascii="Arial" w:hAnsi="Arial" w:cs="Arial"/>
                <w:color w:val="000000"/>
                <w:sz w:val="16"/>
                <w:szCs w:val="16"/>
              </w:rPr>
            </w:pPr>
            <w:r w:rsidRPr="004C4D89">
              <w:rPr>
                <w:rFonts w:ascii="Arial" w:hAnsi="Arial" w:cs="Arial"/>
                <w:color w:val="000000"/>
                <w:sz w:val="16"/>
                <w:szCs w:val="16"/>
              </w:rPr>
              <w:t> </w:t>
            </w:r>
          </w:p>
        </w:tc>
        <w:tc>
          <w:tcPr>
            <w:tcW w:w="180" w:type="dxa"/>
            <w:tcBorders>
              <w:top w:val="nil"/>
              <w:left w:val="nil"/>
              <w:bottom w:val="single" w:sz="4" w:space="0" w:color="auto"/>
              <w:right w:val="nil"/>
            </w:tcBorders>
            <w:shd w:val="clear" w:color="auto" w:fill="auto"/>
            <w:noWrap/>
            <w:vAlign w:val="bottom"/>
            <w:hideMark/>
          </w:tcPr>
          <w:p w14:paraId="664EC273" w14:textId="77777777" w:rsidR="004C4D89" w:rsidRPr="004C4D89" w:rsidRDefault="004C4D89" w:rsidP="004C4D89">
            <w:pPr>
              <w:spacing w:line="240" w:lineRule="auto"/>
              <w:jc w:val="left"/>
              <w:rPr>
                <w:rFonts w:ascii="Arial" w:hAnsi="Arial" w:cs="Arial"/>
                <w:color w:val="000000"/>
                <w:sz w:val="16"/>
                <w:szCs w:val="16"/>
              </w:rPr>
            </w:pPr>
            <w:r w:rsidRPr="004C4D89">
              <w:rPr>
                <w:rFonts w:ascii="Arial" w:hAnsi="Arial" w:cs="Arial"/>
                <w:color w:val="000000"/>
                <w:sz w:val="16"/>
                <w:szCs w:val="16"/>
              </w:rPr>
              <w:t> </w:t>
            </w:r>
          </w:p>
        </w:tc>
        <w:tc>
          <w:tcPr>
            <w:tcW w:w="4764" w:type="dxa"/>
            <w:tcBorders>
              <w:top w:val="nil"/>
              <w:left w:val="nil"/>
              <w:bottom w:val="single" w:sz="4" w:space="0" w:color="auto"/>
              <w:right w:val="nil"/>
            </w:tcBorders>
            <w:shd w:val="clear" w:color="auto" w:fill="auto"/>
            <w:noWrap/>
            <w:vAlign w:val="bottom"/>
            <w:hideMark/>
          </w:tcPr>
          <w:p w14:paraId="7686A26C" w14:textId="77777777" w:rsidR="004C4D89" w:rsidRPr="004C4D89" w:rsidRDefault="004C4D89" w:rsidP="004C4D89">
            <w:pPr>
              <w:spacing w:line="240" w:lineRule="auto"/>
              <w:jc w:val="left"/>
              <w:rPr>
                <w:rFonts w:ascii="Arial" w:hAnsi="Arial" w:cs="Arial"/>
                <w:color w:val="000000"/>
                <w:sz w:val="16"/>
                <w:szCs w:val="16"/>
              </w:rPr>
            </w:pPr>
            <w:r w:rsidRPr="004C4D89">
              <w:rPr>
                <w:rFonts w:ascii="Arial" w:hAnsi="Arial" w:cs="Arial"/>
                <w:color w:val="000000"/>
                <w:sz w:val="16"/>
                <w:szCs w:val="16"/>
              </w:rPr>
              <w:t> </w:t>
            </w:r>
          </w:p>
        </w:tc>
        <w:tc>
          <w:tcPr>
            <w:tcW w:w="180" w:type="dxa"/>
            <w:tcBorders>
              <w:top w:val="nil"/>
              <w:left w:val="nil"/>
              <w:bottom w:val="single" w:sz="4" w:space="0" w:color="auto"/>
              <w:right w:val="nil"/>
            </w:tcBorders>
            <w:shd w:val="clear" w:color="auto" w:fill="auto"/>
            <w:noWrap/>
            <w:vAlign w:val="bottom"/>
            <w:hideMark/>
          </w:tcPr>
          <w:p w14:paraId="2611F19D" w14:textId="77777777" w:rsidR="004C4D89" w:rsidRPr="004C4D89" w:rsidRDefault="004C4D89" w:rsidP="004C4D89">
            <w:pPr>
              <w:spacing w:line="240" w:lineRule="auto"/>
              <w:jc w:val="left"/>
              <w:rPr>
                <w:rFonts w:ascii="Arial" w:hAnsi="Arial" w:cs="Arial"/>
                <w:color w:val="000000"/>
                <w:sz w:val="16"/>
                <w:szCs w:val="16"/>
              </w:rPr>
            </w:pPr>
            <w:r w:rsidRPr="004C4D89">
              <w:rPr>
                <w:rFonts w:ascii="Arial" w:hAnsi="Arial" w:cs="Arial"/>
                <w:color w:val="000000"/>
                <w:sz w:val="16"/>
                <w:szCs w:val="16"/>
              </w:rPr>
              <w:t> </w:t>
            </w:r>
          </w:p>
        </w:tc>
        <w:tc>
          <w:tcPr>
            <w:tcW w:w="1720" w:type="dxa"/>
            <w:tcBorders>
              <w:top w:val="nil"/>
              <w:left w:val="nil"/>
              <w:bottom w:val="single" w:sz="4" w:space="0" w:color="auto"/>
              <w:right w:val="nil"/>
            </w:tcBorders>
            <w:shd w:val="clear" w:color="auto" w:fill="auto"/>
            <w:noWrap/>
            <w:vAlign w:val="bottom"/>
            <w:hideMark/>
          </w:tcPr>
          <w:p w14:paraId="196EC890" w14:textId="77777777" w:rsidR="004C4D89" w:rsidRPr="004C4D89" w:rsidRDefault="004C4D89" w:rsidP="004C4D89">
            <w:pPr>
              <w:spacing w:line="240" w:lineRule="auto"/>
              <w:jc w:val="left"/>
              <w:rPr>
                <w:rFonts w:ascii="Arial" w:hAnsi="Arial" w:cs="Arial"/>
                <w:color w:val="000000"/>
                <w:sz w:val="16"/>
                <w:szCs w:val="16"/>
              </w:rPr>
            </w:pPr>
            <w:r w:rsidRPr="004C4D89">
              <w:rPr>
                <w:rFonts w:ascii="Arial" w:hAnsi="Arial" w:cs="Arial"/>
                <w:color w:val="000000"/>
                <w:sz w:val="16"/>
                <w:szCs w:val="16"/>
              </w:rPr>
              <w:t> </w:t>
            </w:r>
          </w:p>
        </w:tc>
      </w:tr>
      <w:tr w:rsidR="004C4D89" w:rsidRPr="004C4D89" w14:paraId="73AC5721" w14:textId="77777777" w:rsidTr="004C4D89">
        <w:trPr>
          <w:trHeight w:val="199"/>
        </w:trPr>
        <w:tc>
          <w:tcPr>
            <w:tcW w:w="6700" w:type="dxa"/>
            <w:tcBorders>
              <w:top w:val="nil"/>
              <w:left w:val="nil"/>
              <w:bottom w:val="nil"/>
              <w:right w:val="nil"/>
            </w:tcBorders>
            <w:shd w:val="clear" w:color="auto" w:fill="auto"/>
            <w:noWrap/>
            <w:vAlign w:val="bottom"/>
            <w:hideMark/>
          </w:tcPr>
          <w:p w14:paraId="08B1B434" w14:textId="77777777" w:rsidR="004C4D89" w:rsidRPr="004C4D89" w:rsidRDefault="004C4D89" w:rsidP="004C4D89">
            <w:pPr>
              <w:spacing w:line="240" w:lineRule="auto"/>
              <w:jc w:val="left"/>
              <w:rPr>
                <w:rFonts w:ascii="Arial" w:hAnsi="Arial" w:cs="Arial"/>
                <w:color w:val="000000"/>
                <w:sz w:val="16"/>
                <w:szCs w:val="16"/>
              </w:rPr>
            </w:pPr>
          </w:p>
        </w:tc>
        <w:tc>
          <w:tcPr>
            <w:tcW w:w="1600" w:type="dxa"/>
            <w:tcBorders>
              <w:top w:val="nil"/>
              <w:left w:val="nil"/>
              <w:bottom w:val="nil"/>
              <w:right w:val="nil"/>
            </w:tcBorders>
            <w:shd w:val="clear" w:color="auto" w:fill="auto"/>
            <w:noWrap/>
            <w:vAlign w:val="bottom"/>
            <w:hideMark/>
          </w:tcPr>
          <w:p w14:paraId="245ADC00"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4CB6ACD0"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171085FA"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6FF07633"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76F36D13" w14:textId="77777777" w:rsidR="004C4D89" w:rsidRPr="004C4D89" w:rsidRDefault="004C4D89" w:rsidP="004C4D89">
            <w:pPr>
              <w:spacing w:line="240" w:lineRule="auto"/>
              <w:jc w:val="left"/>
              <w:rPr>
                <w:rFonts w:ascii="Arial" w:hAnsi="Arial" w:cs="Arial"/>
                <w:sz w:val="16"/>
                <w:szCs w:val="16"/>
              </w:rPr>
            </w:pPr>
          </w:p>
        </w:tc>
      </w:tr>
      <w:tr w:rsidR="004C4D89" w:rsidRPr="004C4D89" w14:paraId="12821F42" w14:textId="77777777" w:rsidTr="004C4D89">
        <w:trPr>
          <w:trHeight w:val="199"/>
        </w:trPr>
        <w:tc>
          <w:tcPr>
            <w:tcW w:w="6700" w:type="dxa"/>
            <w:tcBorders>
              <w:top w:val="nil"/>
              <w:left w:val="nil"/>
              <w:bottom w:val="nil"/>
              <w:right w:val="nil"/>
            </w:tcBorders>
            <w:shd w:val="clear" w:color="auto" w:fill="auto"/>
            <w:noWrap/>
            <w:vAlign w:val="bottom"/>
            <w:hideMark/>
          </w:tcPr>
          <w:p w14:paraId="3597761D" w14:textId="77777777" w:rsidR="004C4D89" w:rsidRPr="004C4D89" w:rsidRDefault="004C4D89" w:rsidP="004C4D89">
            <w:pPr>
              <w:spacing w:line="240" w:lineRule="auto"/>
              <w:jc w:val="left"/>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0E9B0A62"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6CEA0EE4"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6A4A30FE"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3B467D54"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1A42DF6D" w14:textId="77777777" w:rsidR="004C4D89" w:rsidRPr="004C4D89" w:rsidRDefault="004C4D89" w:rsidP="004C4D89">
            <w:pPr>
              <w:spacing w:line="240" w:lineRule="auto"/>
              <w:jc w:val="left"/>
              <w:rPr>
                <w:rFonts w:ascii="Arial" w:hAnsi="Arial" w:cs="Arial"/>
                <w:sz w:val="16"/>
                <w:szCs w:val="16"/>
              </w:rPr>
            </w:pPr>
          </w:p>
        </w:tc>
      </w:tr>
      <w:tr w:rsidR="004C4D89" w:rsidRPr="004C4D89" w14:paraId="12C85E53" w14:textId="77777777" w:rsidTr="004C4D89">
        <w:trPr>
          <w:trHeight w:val="510"/>
        </w:trPr>
        <w:tc>
          <w:tcPr>
            <w:tcW w:w="6700" w:type="dxa"/>
            <w:tcBorders>
              <w:top w:val="nil"/>
              <w:left w:val="nil"/>
              <w:bottom w:val="nil"/>
              <w:right w:val="nil"/>
            </w:tcBorders>
            <w:shd w:val="clear" w:color="auto" w:fill="auto"/>
            <w:noWrap/>
            <w:vAlign w:val="bottom"/>
            <w:hideMark/>
          </w:tcPr>
          <w:p w14:paraId="24F5E578" w14:textId="77777777" w:rsidR="004C4D89" w:rsidRPr="004C4D89" w:rsidRDefault="004C4D89" w:rsidP="004C4D89">
            <w:pPr>
              <w:spacing w:line="240" w:lineRule="auto"/>
              <w:jc w:val="left"/>
              <w:rPr>
                <w:rFonts w:ascii="Arial" w:hAnsi="Arial" w:cs="Arial"/>
                <w:sz w:val="16"/>
                <w:szCs w:val="16"/>
              </w:rPr>
            </w:pPr>
          </w:p>
        </w:tc>
        <w:tc>
          <w:tcPr>
            <w:tcW w:w="1600" w:type="dxa"/>
            <w:tcBorders>
              <w:top w:val="nil"/>
              <w:left w:val="nil"/>
              <w:bottom w:val="single" w:sz="4" w:space="0" w:color="auto"/>
              <w:right w:val="nil"/>
            </w:tcBorders>
            <w:shd w:val="clear" w:color="auto" w:fill="auto"/>
            <w:vAlign w:val="bottom"/>
            <w:hideMark/>
          </w:tcPr>
          <w:p w14:paraId="0870F2CE" w14:textId="77777777" w:rsidR="004C4D89" w:rsidRPr="004C4D89" w:rsidRDefault="004C4D89" w:rsidP="004C4D89">
            <w:pPr>
              <w:spacing w:line="240" w:lineRule="auto"/>
              <w:jc w:val="center"/>
              <w:rPr>
                <w:rFonts w:ascii="Arial" w:hAnsi="Arial" w:cs="Arial"/>
                <w:b/>
                <w:bCs/>
                <w:color w:val="000000"/>
                <w:sz w:val="16"/>
                <w:szCs w:val="16"/>
              </w:rPr>
            </w:pPr>
            <w:r w:rsidRPr="004C4D89">
              <w:rPr>
                <w:rFonts w:ascii="Arial" w:hAnsi="Arial" w:cs="Arial"/>
                <w:b/>
                <w:bCs/>
                <w:color w:val="000000"/>
                <w:sz w:val="16"/>
                <w:szCs w:val="16"/>
              </w:rPr>
              <w:t>Notas Explicativas</w:t>
            </w:r>
          </w:p>
        </w:tc>
        <w:tc>
          <w:tcPr>
            <w:tcW w:w="180" w:type="dxa"/>
            <w:tcBorders>
              <w:top w:val="nil"/>
              <w:left w:val="nil"/>
              <w:bottom w:val="nil"/>
              <w:right w:val="nil"/>
            </w:tcBorders>
            <w:shd w:val="clear" w:color="auto" w:fill="auto"/>
            <w:vAlign w:val="bottom"/>
            <w:hideMark/>
          </w:tcPr>
          <w:p w14:paraId="701F83E0" w14:textId="77777777" w:rsidR="004C4D89" w:rsidRPr="004C4D89" w:rsidRDefault="004C4D89" w:rsidP="004C4D89">
            <w:pPr>
              <w:spacing w:line="240" w:lineRule="auto"/>
              <w:jc w:val="center"/>
              <w:rPr>
                <w:rFonts w:ascii="Arial" w:hAnsi="Arial" w:cs="Arial"/>
                <w:b/>
                <w:bCs/>
                <w:color w:val="000000"/>
                <w:sz w:val="16"/>
                <w:szCs w:val="16"/>
              </w:rPr>
            </w:pPr>
          </w:p>
        </w:tc>
        <w:tc>
          <w:tcPr>
            <w:tcW w:w="4764" w:type="dxa"/>
            <w:tcBorders>
              <w:top w:val="nil"/>
              <w:left w:val="nil"/>
              <w:bottom w:val="nil"/>
              <w:right w:val="nil"/>
            </w:tcBorders>
            <w:shd w:val="clear" w:color="auto" w:fill="auto"/>
            <w:vAlign w:val="center"/>
            <w:hideMark/>
          </w:tcPr>
          <w:p w14:paraId="04132DAD" w14:textId="77777777" w:rsidR="004C4D89" w:rsidRPr="004C4D89" w:rsidRDefault="004C4D89" w:rsidP="00CA70BE">
            <w:pPr>
              <w:spacing w:line="240" w:lineRule="auto"/>
              <w:jc w:val="right"/>
              <w:rPr>
                <w:rFonts w:ascii="Arial" w:hAnsi="Arial" w:cs="Arial"/>
                <w:b/>
                <w:bCs/>
                <w:color w:val="000000"/>
                <w:sz w:val="16"/>
                <w:szCs w:val="16"/>
              </w:rPr>
            </w:pPr>
            <w:r w:rsidRPr="004C4D89">
              <w:rPr>
                <w:rFonts w:ascii="Arial" w:hAnsi="Arial" w:cs="Arial"/>
                <w:b/>
                <w:bCs/>
                <w:color w:val="000000"/>
                <w:sz w:val="16"/>
                <w:szCs w:val="16"/>
              </w:rPr>
              <w:t>31/12/2021</w:t>
            </w:r>
          </w:p>
        </w:tc>
        <w:tc>
          <w:tcPr>
            <w:tcW w:w="180" w:type="dxa"/>
            <w:tcBorders>
              <w:top w:val="nil"/>
              <w:left w:val="nil"/>
              <w:bottom w:val="nil"/>
              <w:right w:val="nil"/>
            </w:tcBorders>
            <w:shd w:val="clear" w:color="auto" w:fill="auto"/>
            <w:vAlign w:val="bottom"/>
            <w:hideMark/>
          </w:tcPr>
          <w:p w14:paraId="6ECBFEB7" w14:textId="77777777" w:rsidR="004C4D89" w:rsidRPr="004C4D89" w:rsidRDefault="004C4D89" w:rsidP="004C4D89">
            <w:pPr>
              <w:spacing w:line="240" w:lineRule="auto"/>
              <w:jc w:val="center"/>
              <w:rPr>
                <w:rFonts w:ascii="Arial" w:hAnsi="Arial" w:cs="Arial"/>
                <w:b/>
                <w:bCs/>
                <w:color w:val="000000"/>
                <w:sz w:val="16"/>
                <w:szCs w:val="16"/>
              </w:rPr>
            </w:pPr>
          </w:p>
        </w:tc>
        <w:tc>
          <w:tcPr>
            <w:tcW w:w="1720" w:type="dxa"/>
            <w:tcBorders>
              <w:top w:val="nil"/>
              <w:left w:val="nil"/>
              <w:bottom w:val="nil"/>
              <w:right w:val="nil"/>
            </w:tcBorders>
            <w:shd w:val="clear" w:color="auto" w:fill="auto"/>
            <w:vAlign w:val="center"/>
            <w:hideMark/>
          </w:tcPr>
          <w:p w14:paraId="22F7AD84" w14:textId="77777777" w:rsidR="004C4D89" w:rsidRPr="004C4D89" w:rsidRDefault="004C4D89" w:rsidP="004C4D89">
            <w:pPr>
              <w:spacing w:line="240" w:lineRule="auto"/>
              <w:jc w:val="center"/>
              <w:rPr>
                <w:rFonts w:ascii="Arial" w:hAnsi="Arial" w:cs="Arial"/>
                <w:b/>
                <w:bCs/>
                <w:color w:val="000000"/>
                <w:sz w:val="16"/>
                <w:szCs w:val="16"/>
              </w:rPr>
            </w:pPr>
            <w:r w:rsidRPr="004C4D89">
              <w:rPr>
                <w:rFonts w:ascii="Arial" w:hAnsi="Arial" w:cs="Arial"/>
                <w:b/>
                <w:bCs/>
                <w:color w:val="000000"/>
                <w:sz w:val="16"/>
                <w:szCs w:val="16"/>
              </w:rPr>
              <w:t>31/12/2020</w:t>
            </w:r>
          </w:p>
        </w:tc>
      </w:tr>
      <w:tr w:rsidR="004C4D89" w:rsidRPr="004C4D89" w14:paraId="3F823647" w14:textId="77777777" w:rsidTr="004C4D89">
        <w:trPr>
          <w:trHeight w:val="199"/>
        </w:trPr>
        <w:tc>
          <w:tcPr>
            <w:tcW w:w="6700" w:type="dxa"/>
            <w:tcBorders>
              <w:top w:val="nil"/>
              <w:left w:val="nil"/>
              <w:bottom w:val="nil"/>
              <w:right w:val="nil"/>
            </w:tcBorders>
            <w:shd w:val="clear" w:color="auto" w:fill="auto"/>
            <w:noWrap/>
            <w:vAlign w:val="bottom"/>
            <w:hideMark/>
          </w:tcPr>
          <w:p w14:paraId="2BD74090" w14:textId="77777777" w:rsidR="004C4D89" w:rsidRPr="004C4D89" w:rsidRDefault="004C4D89" w:rsidP="004C4D89">
            <w:pPr>
              <w:spacing w:line="240" w:lineRule="auto"/>
              <w:jc w:val="center"/>
              <w:rPr>
                <w:rFonts w:ascii="Arial" w:hAnsi="Arial" w:cs="Arial"/>
                <w:b/>
                <w:bCs/>
                <w:color w:val="000000"/>
                <w:sz w:val="16"/>
                <w:szCs w:val="16"/>
              </w:rPr>
            </w:pPr>
          </w:p>
        </w:tc>
        <w:tc>
          <w:tcPr>
            <w:tcW w:w="1600" w:type="dxa"/>
            <w:tcBorders>
              <w:top w:val="nil"/>
              <w:left w:val="nil"/>
              <w:bottom w:val="nil"/>
              <w:right w:val="nil"/>
            </w:tcBorders>
            <w:shd w:val="clear" w:color="auto" w:fill="auto"/>
            <w:noWrap/>
            <w:vAlign w:val="bottom"/>
            <w:hideMark/>
          </w:tcPr>
          <w:p w14:paraId="7BD4A6CE"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28102C84"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0F888B37" w14:textId="77777777" w:rsidR="004C4D89" w:rsidRPr="004C4D89" w:rsidRDefault="004C4D89" w:rsidP="00CA70BE">
            <w:pPr>
              <w:spacing w:line="240" w:lineRule="auto"/>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0451667F"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41D5BB60" w14:textId="77777777" w:rsidR="004C4D89" w:rsidRPr="004C4D89" w:rsidRDefault="004C4D89" w:rsidP="004C4D89">
            <w:pPr>
              <w:spacing w:line="240" w:lineRule="auto"/>
              <w:jc w:val="left"/>
              <w:rPr>
                <w:rFonts w:ascii="Arial" w:hAnsi="Arial" w:cs="Arial"/>
                <w:sz w:val="16"/>
                <w:szCs w:val="16"/>
              </w:rPr>
            </w:pPr>
          </w:p>
        </w:tc>
      </w:tr>
      <w:tr w:rsidR="004C4D89" w:rsidRPr="004C4D89" w14:paraId="35D96999" w14:textId="77777777" w:rsidTr="004C4D89">
        <w:trPr>
          <w:trHeight w:val="255"/>
        </w:trPr>
        <w:tc>
          <w:tcPr>
            <w:tcW w:w="6700" w:type="dxa"/>
            <w:tcBorders>
              <w:top w:val="nil"/>
              <w:left w:val="nil"/>
              <w:bottom w:val="nil"/>
              <w:right w:val="nil"/>
            </w:tcBorders>
            <w:shd w:val="clear" w:color="auto" w:fill="auto"/>
            <w:noWrap/>
            <w:vAlign w:val="bottom"/>
            <w:hideMark/>
          </w:tcPr>
          <w:p w14:paraId="01692AEC" w14:textId="77777777" w:rsidR="004C4D89" w:rsidRPr="004C4D89" w:rsidRDefault="004C4D89" w:rsidP="004C4D89">
            <w:pPr>
              <w:spacing w:line="240" w:lineRule="auto"/>
              <w:jc w:val="left"/>
              <w:rPr>
                <w:rFonts w:ascii="Arial" w:hAnsi="Arial" w:cs="Arial"/>
                <w:b/>
                <w:bCs/>
                <w:color w:val="000000"/>
                <w:sz w:val="16"/>
                <w:szCs w:val="16"/>
              </w:rPr>
            </w:pPr>
            <w:r w:rsidRPr="004C4D89">
              <w:rPr>
                <w:rFonts w:ascii="Arial" w:hAnsi="Arial" w:cs="Arial"/>
                <w:b/>
                <w:bCs/>
                <w:color w:val="000000"/>
                <w:sz w:val="16"/>
                <w:szCs w:val="16"/>
              </w:rPr>
              <w:t>RECEITAS (DESPESAS) OPERACIONAIS</w:t>
            </w:r>
          </w:p>
        </w:tc>
        <w:tc>
          <w:tcPr>
            <w:tcW w:w="1600" w:type="dxa"/>
            <w:tcBorders>
              <w:top w:val="nil"/>
              <w:left w:val="nil"/>
              <w:bottom w:val="nil"/>
              <w:right w:val="nil"/>
            </w:tcBorders>
            <w:shd w:val="clear" w:color="auto" w:fill="auto"/>
            <w:noWrap/>
            <w:vAlign w:val="bottom"/>
            <w:hideMark/>
          </w:tcPr>
          <w:p w14:paraId="3AA04D24" w14:textId="77777777" w:rsidR="004C4D89" w:rsidRPr="004C4D89" w:rsidRDefault="004C4D89" w:rsidP="004C4D89">
            <w:pPr>
              <w:spacing w:line="240" w:lineRule="auto"/>
              <w:jc w:val="left"/>
              <w:rPr>
                <w:rFonts w:ascii="Arial" w:hAnsi="Arial" w:cs="Arial"/>
                <w:b/>
                <w:bCs/>
                <w:color w:val="000000"/>
                <w:sz w:val="16"/>
                <w:szCs w:val="16"/>
              </w:rPr>
            </w:pPr>
          </w:p>
        </w:tc>
        <w:tc>
          <w:tcPr>
            <w:tcW w:w="180" w:type="dxa"/>
            <w:tcBorders>
              <w:top w:val="nil"/>
              <w:left w:val="nil"/>
              <w:bottom w:val="nil"/>
              <w:right w:val="nil"/>
            </w:tcBorders>
            <w:shd w:val="clear" w:color="auto" w:fill="auto"/>
            <w:noWrap/>
            <w:vAlign w:val="bottom"/>
            <w:hideMark/>
          </w:tcPr>
          <w:p w14:paraId="32BC3AC4"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7A274A97" w14:textId="77777777" w:rsidR="004C4D89" w:rsidRPr="004C4D89" w:rsidRDefault="004C4D89" w:rsidP="00CA70BE">
            <w:pPr>
              <w:spacing w:line="240" w:lineRule="auto"/>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50657771"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5FA41C2A" w14:textId="77777777" w:rsidR="004C4D89" w:rsidRPr="004C4D89" w:rsidRDefault="004C4D89" w:rsidP="004C4D89">
            <w:pPr>
              <w:spacing w:line="240" w:lineRule="auto"/>
              <w:jc w:val="left"/>
              <w:rPr>
                <w:rFonts w:ascii="Arial" w:hAnsi="Arial" w:cs="Arial"/>
                <w:sz w:val="16"/>
                <w:szCs w:val="16"/>
              </w:rPr>
            </w:pPr>
          </w:p>
        </w:tc>
      </w:tr>
      <w:tr w:rsidR="004C4D89" w:rsidRPr="004C4D89" w14:paraId="43506D50" w14:textId="77777777" w:rsidTr="004C4D89">
        <w:trPr>
          <w:trHeight w:val="199"/>
        </w:trPr>
        <w:tc>
          <w:tcPr>
            <w:tcW w:w="6700" w:type="dxa"/>
            <w:tcBorders>
              <w:top w:val="nil"/>
              <w:left w:val="nil"/>
              <w:bottom w:val="nil"/>
              <w:right w:val="nil"/>
            </w:tcBorders>
            <w:shd w:val="clear" w:color="auto" w:fill="auto"/>
            <w:noWrap/>
            <w:vAlign w:val="bottom"/>
            <w:hideMark/>
          </w:tcPr>
          <w:p w14:paraId="70B4F376" w14:textId="77777777" w:rsidR="004C4D89" w:rsidRPr="004C4D89" w:rsidRDefault="004C4D89" w:rsidP="004C4D89">
            <w:pPr>
              <w:spacing w:line="240" w:lineRule="auto"/>
              <w:jc w:val="left"/>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68ECF0BF"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64DCCB64"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0573ACC6" w14:textId="77777777" w:rsidR="004C4D89" w:rsidRPr="004C4D89" w:rsidRDefault="004C4D89" w:rsidP="00CA70BE">
            <w:pPr>
              <w:spacing w:line="240" w:lineRule="auto"/>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41B7DB8E"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456EB632" w14:textId="77777777" w:rsidR="004C4D89" w:rsidRPr="004C4D89" w:rsidRDefault="004C4D89" w:rsidP="004C4D89">
            <w:pPr>
              <w:spacing w:line="240" w:lineRule="auto"/>
              <w:jc w:val="left"/>
              <w:rPr>
                <w:rFonts w:ascii="Arial" w:hAnsi="Arial" w:cs="Arial"/>
                <w:sz w:val="16"/>
                <w:szCs w:val="16"/>
              </w:rPr>
            </w:pPr>
          </w:p>
        </w:tc>
      </w:tr>
      <w:tr w:rsidR="004C4D89" w:rsidRPr="004C4D89" w14:paraId="60FAA6C6" w14:textId="77777777" w:rsidTr="004C4D89">
        <w:trPr>
          <w:trHeight w:val="255"/>
        </w:trPr>
        <w:tc>
          <w:tcPr>
            <w:tcW w:w="6700" w:type="dxa"/>
            <w:tcBorders>
              <w:top w:val="nil"/>
              <w:left w:val="nil"/>
              <w:bottom w:val="nil"/>
              <w:right w:val="nil"/>
            </w:tcBorders>
            <w:shd w:val="clear" w:color="auto" w:fill="auto"/>
            <w:noWrap/>
            <w:vAlign w:val="bottom"/>
            <w:hideMark/>
          </w:tcPr>
          <w:p w14:paraId="7F7E6509" w14:textId="77777777" w:rsidR="004C4D89" w:rsidRPr="004C4D89" w:rsidRDefault="004C4D89" w:rsidP="004C4D89">
            <w:pPr>
              <w:spacing w:line="240" w:lineRule="auto"/>
              <w:jc w:val="left"/>
              <w:rPr>
                <w:rFonts w:ascii="Arial" w:hAnsi="Arial" w:cs="Arial"/>
                <w:b/>
                <w:bCs/>
                <w:color w:val="000000"/>
                <w:sz w:val="16"/>
                <w:szCs w:val="16"/>
              </w:rPr>
            </w:pPr>
            <w:r w:rsidRPr="004C4D89">
              <w:rPr>
                <w:rFonts w:ascii="Arial" w:hAnsi="Arial" w:cs="Arial"/>
                <w:b/>
                <w:bCs/>
                <w:color w:val="000000"/>
                <w:sz w:val="16"/>
                <w:szCs w:val="16"/>
              </w:rPr>
              <w:t xml:space="preserve">   Receitas Operacionais</w:t>
            </w:r>
          </w:p>
        </w:tc>
        <w:tc>
          <w:tcPr>
            <w:tcW w:w="1600" w:type="dxa"/>
            <w:tcBorders>
              <w:top w:val="nil"/>
              <w:left w:val="nil"/>
              <w:bottom w:val="nil"/>
              <w:right w:val="nil"/>
            </w:tcBorders>
            <w:shd w:val="clear" w:color="auto" w:fill="auto"/>
            <w:noWrap/>
            <w:vAlign w:val="bottom"/>
            <w:hideMark/>
          </w:tcPr>
          <w:p w14:paraId="2EF6F558" w14:textId="77777777" w:rsidR="004C4D89" w:rsidRPr="004C4D89" w:rsidRDefault="004C4D89" w:rsidP="004C4D89">
            <w:pPr>
              <w:spacing w:line="240" w:lineRule="auto"/>
              <w:jc w:val="left"/>
              <w:rPr>
                <w:rFonts w:ascii="Arial" w:hAnsi="Arial" w:cs="Arial"/>
                <w:b/>
                <w:bCs/>
                <w:color w:val="000000"/>
                <w:sz w:val="16"/>
                <w:szCs w:val="16"/>
              </w:rPr>
            </w:pPr>
          </w:p>
        </w:tc>
        <w:tc>
          <w:tcPr>
            <w:tcW w:w="180" w:type="dxa"/>
            <w:tcBorders>
              <w:top w:val="nil"/>
              <w:left w:val="nil"/>
              <w:bottom w:val="nil"/>
              <w:right w:val="nil"/>
            </w:tcBorders>
            <w:shd w:val="clear" w:color="auto" w:fill="auto"/>
            <w:noWrap/>
            <w:vAlign w:val="bottom"/>
            <w:hideMark/>
          </w:tcPr>
          <w:p w14:paraId="532EFA2C"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single" w:sz="4" w:space="0" w:color="auto"/>
              <w:right w:val="nil"/>
            </w:tcBorders>
            <w:shd w:val="clear" w:color="auto" w:fill="auto"/>
            <w:noWrap/>
            <w:vAlign w:val="bottom"/>
            <w:hideMark/>
          </w:tcPr>
          <w:p w14:paraId="4C405595" w14:textId="77777777" w:rsidR="004C4D89" w:rsidRPr="004C4D89" w:rsidRDefault="004C4D89" w:rsidP="00CA70BE">
            <w:pPr>
              <w:spacing w:line="240" w:lineRule="auto"/>
              <w:jc w:val="right"/>
              <w:rPr>
                <w:rFonts w:ascii="Arial" w:hAnsi="Arial" w:cs="Arial"/>
                <w:b/>
                <w:bCs/>
                <w:sz w:val="16"/>
                <w:szCs w:val="16"/>
              </w:rPr>
            </w:pPr>
            <w:r w:rsidRPr="004C4D89">
              <w:rPr>
                <w:rFonts w:ascii="Arial" w:hAnsi="Arial" w:cs="Arial"/>
                <w:b/>
                <w:bCs/>
                <w:sz w:val="16"/>
                <w:szCs w:val="16"/>
              </w:rPr>
              <w:t xml:space="preserve">                       -   </w:t>
            </w:r>
          </w:p>
        </w:tc>
        <w:tc>
          <w:tcPr>
            <w:tcW w:w="180" w:type="dxa"/>
            <w:tcBorders>
              <w:top w:val="nil"/>
              <w:left w:val="nil"/>
              <w:bottom w:val="nil"/>
              <w:right w:val="nil"/>
            </w:tcBorders>
            <w:shd w:val="clear" w:color="auto" w:fill="auto"/>
            <w:noWrap/>
            <w:vAlign w:val="bottom"/>
            <w:hideMark/>
          </w:tcPr>
          <w:p w14:paraId="5B2008AC" w14:textId="77777777" w:rsidR="004C4D89" w:rsidRPr="004C4D89" w:rsidRDefault="004C4D89" w:rsidP="004C4D89">
            <w:pPr>
              <w:spacing w:line="240" w:lineRule="auto"/>
              <w:jc w:val="center"/>
              <w:rPr>
                <w:rFonts w:ascii="Arial" w:hAnsi="Arial" w:cs="Arial"/>
                <w:b/>
                <w:bCs/>
                <w:sz w:val="16"/>
                <w:szCs w:val="16"/>
              </w:rPr>
            </w:pPr>
          </w:p>
        </w:tc>
        <w:tc>
          <w:tcPr>
            <w:tcW w:w="1720" w:type="dxa"/>
            <w:tcBorders>
              <w:top w:val="nil"/>
              <w:left w:val="nil"/>
              <w:bottom w:val="single" w:sz="4" w:space="0" w:color="auto"/>
              <w:right w:val="nil"/>
            </w:tcBorders>
            <w:shd w:val="clear" w:color="auto" w:fill="auto"/>
            <w:noWrap/>
            <w:vAlign w:val="bottom"/>
            <w:hideMark/>
          </w:tcPr>
          <w:p w14:paraId="76F99CA0" w14:textId="77777777" w:rsidR="004C4D89" w:rsidRPr="004C4D89" w:rsidRDefault="004C4D89" w:rsidP="00CA70BE">
            <w:pPr>
              <w:spacing w:line="240" w:lineRule="auto"/>
              <w:jc w:val="right"/>
              <w:rPr>
                <w:rFonts w:ascii="Arial" w:hAnsi="Arial" w:cs="Arial"/>
                <w:b/>
                <w:bCs/>
                <w:sz w:val="16"/>
                <w:szCs w:val="16"/>
              </w:rPr>
            </w:pPr>
            <w:r w:rsidRPr="004C4D89">
              <w:rPr>
                <w:rFonts w:ascii="Arial" w:hAnsi="Arial" w:cs="Arial"/>
                <w:b/>
                <w:bCs/>
                <w:sz w:val="16"/>
                <w:szCs w:val="16"/>
              </w:rPr>
              <w:t xml:space="preserve">              150.536 </w:t>
            </w:r>
          </w:p>
        </w:tc>
      </w:tr>
      <w:tr w:rsidR="004C4D89" w:rsidRPr="004C4D89" w14:paraId="03468BFE" w14:textId="77777777" w:rsidTr="004C4D89">
        <w:trPr>
          <w:trHeight w:val="255"/>
        </w:trPr>
        <w:tc>
          <w:tcPr>
            <w:tcW w:w="6700" w:type="dxa"/>
            <w:tcBorders>
              <w:top w:val="nil"/>
              <w:left w:val="nil"/>
              <w:bottom w:val="nil"/>
              <w:right w:val="nil"/>
            </w:tcBorders>
            <w:shd w:val="clear" w:color="auto" w:fill="auto"/>
            <w:noWrap/>
            <w:vAlign w:val="bottom"/>
            <w:hideMark/>
          </w:tcPr>
          <w:p w14:paraId="0ADCF57D"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Serviços Prestados</w:t>
            </w:r>
          </w:p>
        </w:tc>
        <w:tc>
          <w:tcPr>
            <w:tcW w:w="1600" w:type="dxa"/>
            <w:tcBorders>
              <w:top w:val="nil"/>
              <w:left w:val="nil"/>
              <w:bottom w:val="nil"/>
              <w:right w:val="nil"/>
            </w:tcBorders>
            <w:shd w:val="clear" w:color="auto" w:fill="auto"/>
            <w:noWrap/>
            <w:vAlign w:val="bottom"/>
            <w:hideMark/>
          </w:tcPr>
          <w:p w14:paraId="59C2840A" w14:textId="77777777" w:rsidR="004C4D89" w:rsidRPr="004C4D89" w:rsidRDefault="004C4D89" w:rsidP="004C4D89">
            <w:pPr>
              <w:spacing w:line="240" w:lineRule="auto"/>
              <w:ind w:firstLineChars="100" w:firstLine="160"/>
              <w:jc w:val="lef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1650665A"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257341B2" w14:textId="77777777" w:rsidR="004C4D89" w:rsidRPr="004C4D89" w:rsidRDefault="004C4D89" w:rsidP="00CA70BE">
            <w:pPr>
              <w:spacing w:line="240" w:lineRule="auto"/>
              <w:jc w:val="right"/>
              <w:rPr>
                <w:rFonts w:ascii="Arial" w:hAnsi="Arial" w:cs="Arial"/>
                <w:color w:val="000000"/>
                <w:sz w:val="16"/>
                <w:szCs w:val="16"/>
              </w:rPr>
            </w:pPr>
            <w:r w:rsidRPr="004C4D89">
              <w:rPr>
                <w:rFonts w:ascii="Arial" w:hAnsi="Arial" w:cs="Arial"/>
                <w:color w:val="000000"/>
                <w:sz w:val="16"/>
                <w:szCs w:val="16"/>
              </w:rPr>
              <w:t xml:space="preserve">   </w:t>
            </w:r>
          </w:p>
        </w:tc>
        <w:tc>
          <w:tcPr>
            <w:tcW w:w="180" w:type="dxa"/>
            <w:tcBorders>
              <w:top w:val="nil"/>
              <w:left w:val="nil"/>
              <w:bottom w:val="nil"/>
              <w:right w:val="nil"/>
            </w:tcBorders>
            <w:shd w:val="clear" w:color="auto" w:fill="auto"/>
            <w:noWrap/>
            <w:vAlign w:val="bottom"/>
            <w:hideMark/>
          </w:tcPr>
          <w:p w14:paraId="51AC0994" w14:textId="77777777" w:rsidR="004C4D89" w:rsidRPr="004C4D89" w:rsidRDefault="004C4D89" w:rsidP="004C4D89">
            <w:pPr>
              <w:spacing w:line="240" w:lineRule="auto"/>
              <w:jc w:val="left"/>
              <w:rPr>
                <w:rFonts w:ascii="Arial" w:hAnsi="Arial" w:cs="Arial"/>
                <w:color w:val="000000"/>
                <w:sz w:val="16"/>
                <w:szCs w:val="16"/>
              </w:rPr>
            </w:pPr>
          </w:p>
        </w:tc>
        <w:tc>
          <w:tcPr>
            <w:tcW w:w="1720" w:type="dxa"/>
            <w:tcBorders>
              <w:top w:val="nil"/>
              <w:left w:val="nil"/>
              <w:bottom w:val="nil"/>
              <w:right w:val="nil"/>
            </w:tcBorders>
            <w:shd w:val="clear" w:color="auto" w:fill="auto"/>
            <w:noWrap/>
            <w:vAlign w:val="bottom"/>
            <w:hideMark/>
          </w:tcPr>
          <w:p w14:paraId="4FF84A48" w14:textId="77777777" w:rsidR="004C4D89" w:rsidRPr="004C4D89" w:rsidRDefault="004C4D89" w:rsidP="00CA70BE">
            <w:pPr>
              <w:spacing w:line="240" w:lineRule="auto"/>
              <w:jc w:val="right"/>
              <w:rPr>
                <w:rFonts w:ascii="Arial" w:hAnsi="Arial" w:cs="Arial"/>
                <w:color w:val="000000"/>
                <w:sz w:val="16"/>
                <w:szCs w:val="16"/>
              </w:rPr>
            </w:pPr>
            <w:r w:rsidRPr="004C4D89">
              <w:rPr>
                <w:rFonts w:ascii="Arial" w:hAnsi="Arial" w:cs="Arial"/>
                <w:color w:val="000000"/>
                <w:sz w:val="16"/>
                <w:szCs w:val="16"/>
              </w:rPr>
              <w:t xml:space="preserve">              150.536 </w:t>
            </w:r>
          </w:p>
        </w:tc>
      </w:tr>
      <w:tr w:rsidR="004C4D89" w:rsidRPr="004C4D89" w14:paraId="7CE8003B" w14:textId="77777777" w:rsidTr="004C4D89">
        <w:trPr>
          <w:trHeight w:val="199"/>
        </w:trPr>
        <w:tc>
          <w:tcPr>
            <w:tcW w:w="6700" w:type="dxa"/>
            <w:tcBorders>
              <w:top w:val="nil"/>
              <w:left w:val="nil"/>
              <w:bottom w:val="nil"/>
              <w:right w:val="nil"/>
            </w:tcBorders>
            <w:shd w:val="clear" w:color="auto" w:fill="auto"/>
            <w:noWrap/>
            <w:vAlign w:val="bottom"/>
            <w:hideMark/>
          </w:tcPr>
          <w:p w14:paraId="44754EF6" w14:textId="77777777" w:rsidR="004C4D89" w:rsidRPr="004C4D89" w:rsidRDefault="004C4D89" w:rsidP="004C4D89">
            <w:pPr>
              <w:spacing w:line="240" w:lineRule="auto"/>
              <w:jc w:val="left"/>
              <w:rPr>
                <w:rFonts w:ascii="Arial" w:hAnsi="Arial" w:cs="Arial"/>
                <w:color w:val="000000"/>
                <w:sz w:val="16"/>
                <w:szCs w:val="16"/>
              </w:rPr>
            </w:pPr>
          </w:p>
        </w:tc>
        <w:tc>
          <w:tcPr>
            <w:tcW w:w="1600" w:type="dxa"/>
            <w:tcBorders>
              <w:top w:val="nil"/>
              <w:left w:val="nil"/>
              <w:bottom w:val="nil"/>
              <w:right w:val="nil"/>
            </w:tcBorders>
            <w:shd w:val="clear" w:color="auto" w:fill="auto"/>
            <w:noWrap/>
            <w:vAlign w:val="bottom"/>
            <w:hideMark/>
          </w:tcPr>
          <w:p w14:paraId="63631C58" w14:textId="77777777" w:rsidR="004C4D89" w:rsidRPr="004C4D89" w:rsidRDefault="004C4D89" w:rsidP="004C4D89">
            <w:pPr>
              <w:spacing w:line="240" w:lineRule="auto"/>
              <w:ind w:firstLineChars="100" w:firstLine="160"/>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6C4338CD"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69E712B2" w14:textId="77777777" w:rsidR="004C4D89" w:rsidRPr="004C4D89" w:rsidRDefault="004C4D89" w:rsidP="00CA70BE">
            <w:pPr>
              <w:spacing w:line="240" w:lineRule="auto"/>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60C52B2D"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07164880" w14:textId="77777777" w:rsidR="004C4D89" w:rsidRPr="004C4D89" w:rsidRDefault="004C4D89" w:rsidP="00CA70BE">
            <w:pPr>
              <w:spacing w:line="240" w:lineRule="auto"/>
              <w:jc w:val="right"/>
              <w:rPr>
                <w:rFonts w:ascii="Arial" w:hAnsi="Arial" w:cs="Arial"/>
                <w:sz w:val="16"/>
                <w:szCs w:val="16"/>
              </w:rPr>
            </w:pPr>
          </w:p>
        </w:tc>
      </w:tr>
      <w:tr w:rsidR="004C4D89" w:rsidRPr="004C4D89" w14:paraId="23B82C48" w14:textId="77777777" w:rsidTr="004C4D89">
        <w:trPr>
          <w:trHeight w:val="255"/>
        </w:trPr>
        <w:tc>
          <w:tcPr>
            <w:tcW w:w="6700" w:type="dxa"/>
            <w:tcBorders>
              <w:top w:val="nil"/>
              <w:left w:val="nil"/>
              <w:bottom w:val="nil"/>
              <w:right w:val="nil"/>
            </w:tcBorders>
            <w:shd w:val="clear" w:color="auto" w:fill="auto"/>
            <w:noWrap/>
            <w:vAlign w:val="bottom"/>
            <w:hideMark/>
          </w:tcPr>
          <w:p w14:paraId="6B5DDE4D" w14:textId="77777777" w:rsidR="004C4D89" w:rsidRPr="004C4D89" w:rsidRDefault="004C4D89" w:rsidP="004C4D89">
            <w:pPr>
              <w:spacing w:line="240" w:lineRule="auto"/>
              <w:jc w:val="left"/>
              <w:rPr>
                <w:rFonts w:ascii="Arial" w:hAnsi="Arial" w:cs="Arial"/>
                <w:b/>
                <w:bCs/>
                <w:color w:val="000000"/>
                <w:sz w:val="16"/>
                <w:szCs w:val="16"/>
              </w:rPr>
            </w:pPr>
            <w:r w:rsidRPr="004C4D89">
              <w:rPr>
                <w:rFonts w:ascii="Arial" w:hAnsi="Arial" w:cs="Arial"/>
                <w:b/>
                <w:bCs/>
                <w:color w:val="000000"/>
                <w:sz w:val="16"/>
                <w:szCs w:val="16"/>
              </w:rPr>
              <w:t xml:space="preserve">   </w:t>
            </w:r>
            <w:proofErr w:type="gramStart"/>
            <w:r w:rsidRPr="004C4D89">
              <w:rPr>
                <w:rFonts w:ascii="Arial" w:hAnsi="Arial" w:cs="Arial"/>
                <w:b/>
                <w:bCs/>
                <w:color w:val="000000"/>
                <w:sz w:val="16"/>
                <w:szCs w:val="16"/>
              </w:rPr>
              <w:t>( -</w:t>
            </w:r>
            <w:proofErr w:type="gramEnd"/>
            <w:r w:rsidRPr="004C4D89">
              <w:rPr>
                <w:rFonts w:ascii="Arial" w:hAnsi="Arial" w:cs="Arial"/>
                <w:b/>
                <w:bCs/>
                <w:color w:val="000000"/>
                <w:sz w:val="16"/>
                <w:szCs w:val="16"/>
              </w:rPr>
              <w:t xml:space="preserve"> ) Deduções da Receita Operacional</w:t>
            </w:r>
          </w:p>
        </w:tc>
        <w:tc>
          <w:tcPr>
            <w:tcW w:w="1600" w:type="dxa"/>
            <w:tcBorders>
              <w:top w:val="nil"/>
              <w:left w:val="nil"/>
              <w:bottom w:val="nil"/>
              <w:right w:val="nil"/>
            </w:tcBorders>
            <w:shd w:val="clear" w:color="auto" w:fill="auto"/>
            <w:noWrap/>
            <w:vAlign w:val="bottom"/>
            <w:hideMark/>
          </w:tcPr>
          <w:p w14:paraId="0B262E61" w14:textId="77777777" w:rsidR="004C4D89" w:rsidRPr="004C4D89" w:rsidRDefault="004C4D89" w:rsidP="004C4D89">
            <w:pPr>
              <w:spacing w:line="240" w:lineRule="auto"/>
              <w:jc w:val="left"/>
              <w:rPr>
                <w:rFonts w:ascii="Arial" w:hAnsi="Arial" w:cs="Arial"/>
                <w:b/>
                <w:bCs/>
                <w:color w:val="000000"/>
                <w:sz w:val="16"/>
                <w:szCs w:val="16"/>
              </w:rPr>
            </w:pPr>
          </w:p>
        </w:tc>
        <w:tc>
          <w:tcPr>
            <w:tcW w:w="180" w:type="dxa"/>
            <w:tcBorders>
              <w:top w:val="nil"/>
              <w:left w:val="nil"/>
              <w:bottom w:val="nil"/>
              <w:right w:val="nil"/>
            </w:tcBorders>
            <w:shd w:val="clear" w:color="auto" w:fill="auto"/>
            <w:noWrap/>
            <w:vAlign w:val="bottom"/>
            <w:hideMark/>
          </w:tcPr>
          <w:p w14:paraId="52CE0333"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single" w:sz="4" w:space="0" w:color="auto"/>
              <w:right w:val="nil"/>
            </w:tcBorders>
            <w:shd w:val="clear" w:color="auto" w:fill="auto"/>
            <w:noWrap/>
            <w:vAlign w:val="bottom"/>
            <w:hideMark/>
          </w:tcPr>
          <w:p w14:paraId="445D8BB3" w14:textId="77777777" w:rsidR="004C4D89" w:rsidRPr="004C4D89" w:rsidRDefault="004C4D89" w:rsidP="00CA70BE">
            <w:pPr>
              <w:spacing w:line="240" w:lineRule="auto"/>
              <w:jc w:val="right"/>
              <w:rPr>
                <w:rFonts w:ascii="Arial" w:hAnsi="Arial" w:cs="Arial"/>
                <w:b/>
                <w:bCs/>
                <w:sz w:val="16"/>
                <w:szCs w:val="16"/>
              </w:rPr>
            </w:pPr>
            <w:r w:rsidRPr="004C4D89">
              <w:rPr>
                <w:rFonts w:ascii="Arial" w:hAnsi="Arial" w:cs="Arial"/>
                <w:b/>
                <w:bCs/>
                <w:sz w:val="16"/>
                <w:szCs w:val="16"/>
              </w:rPr>
              <w:t xml:space="preserve">                       -   </w:t>
            </w:r>
          </w:p>
        </w:tc>
        <w:tc>
          <w:tcPr>
            <w:tcW w:w="180" w:type="dxa"/>
            <w:tcBorders>
              <w:top w:val="nil"/>
              <w:left w:val="nil"/>
              <w:bottom w:val="nil"/>
              <w:right w:val="nil"/>
            </w:tcBorders>
            <w:shd w:val="clear" w:color="auto" w:fill="auto"/>
            <w:noWrap/>
            <w:vAlign w:val="bottom"/>
            <w:hideMark/>
          </w:tcPr>
          <w:p w14:paraId="53C53981" w14:textId="77777777" w:rsidR="004C4D89" w:rsidRPr="004C4D89" w:rsidRDefault="004C4D89" w:rsidP="004C4D89">
            <w:pPr>
              <w:spacing w:line="240" w:lineRule="auto"/>
              <w:jc w:val="center"/>
              <w:rPr>
                <w:rFonts w:ascii="Arial" w:hAnsi="Arial" w:cs="Arial"/>
                <w:b/>
                <w:bCs/>
                <w:sz w:val="16"/>
                <w:szCs w:val="16"/>
              </w:rPr>
            </w:pPr>
          </w:p>
        </w:tc>
        <w:tc>
          <w:tcPr>
            <w:tcW w:w="1720" w:type="dxa"/>
            <w:tcBorders>
              <w:top w:val="nil"/>
              <w:left w:val="nil"/>
              <w:bottom w:val="single" w:sz="4" w:space="0" w:color="auto"/>
              <w:right w:val="nil"/>
            </w:tcBorders>
            <w:shd w:val="clear" w:color="auto" w:fill="auto"/>
            <w:noWrap/>
            <w:vAlign w:val="bottom"/>
            <w:hideMark/>
          </w:tcPr>
          <w:p w14:paraId="503BDDC8" w14:textId="77777777" w:rsidR="004C4D89" w:rsidRPr="004C4D89" w:rsidRDefault="004C4D89" w:rsidP="00CA70BE">
            <w:pPr>
              <w:spacing w:line="240" w:lineRule="auto"/>
              <w:jc w:val="right"/>
              <w:rPr>
                <w:rFonts w:ascii="Arial" w:hAnsi="Arial" w:cs="Arial"/>
                <w:b/>
                <w:bCs/>
                <w:sz w:val="16"/>
                <w:szCs w:val="16"/>
              </w:rPr>
            </w:pPr>
            <w:r w:rsidRPr="004C4D89">
              <w:rPr>
                <w:rFonts w:ascii="Arial" w:hAnsi="Arial" w:cs="Arial"/>
                <w:b/>
                <w:bCs/>
                <w:sz w:val="16"/>
                <w:szCs w:val="16"/>
              </w:rPr>
              <w:t xml:space="preserve">               (21.451)</w:t>
            </w:r>
          </w:p>
        </w:tc>
      </w:tr>
      <w:tr w:rsidR="004C4D89" w:rsidRPr="004C4D89" w14:paraId="635EC5F7" w14:textId="77777777" w:rsidTr="004C4D89">
        <w:trPr>
          <w:trHeight w:val="255"/>
        </w:trPr>
        <w:tc>
          <w:tcPr>
            <w:tcW w:w="6700" w:type="dxa"/>
            <w:tcBorders>
              <w:top w:val="nil"/>
              <w:left w:val="nil"/>
              <w:bottom w:val="nil"/>
              <w:right w:val="nil"/>
            </w:tcBorders>
            <w:shd w:val="clear" w:color="auto" w:fill="auto"/>
            <w:noWrap/>
            <w:vAlign w:val="bottom"/>
            <w:hideMark/>
          </w:tcPr>
          <w:p w14:paraId="6B878BD6"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ISS</w:t>
            </w:r>
          </w:p>
        </w:tc>
        <w:tc>
          <w:tcPr>
            <w:tcW w:w="1600" w:type="dxa"/>
            <w:tcBorders>
              <w:top w:val="nil"/>
              <w:left w:val="nil"/>
              <w:bottom w:val="nil"/>
              <w:right w:val="nil"/>
            </w:tcBorders>
            <w:shd w:val="clear" w:color="auto" w:fill="auto"/>
            <w:noWrap/>
            <w:vAlign w:val="bottom"/>
            <w:hideMark/>
          </w:tcPr>
          <w:p w14:paraId="4A0C8E19" w14:textId="77777777" w:rsidR="004C4D89" w:rsidRPr="004C4D89" w:rsidRDefault="004C4D89" w:rsidP="004C4D89">
            <w:pPr>
              <w:spacing w:line="240" w:lineRule="auto"/>
              <w:ind w:firstLineChars="100" w:firstLine="160"/>
              <w:jc w:val="lef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5EB42A93"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40D22CE8"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   </w:t>
            </w:r>
          </w:p>
        </w:tc>
        <w:tc>
          <w:tcPr>
            <w:tcW w:w="180" w:type="dxa"/>
            <w:tcBorders>
              <w:top w:val="nil"/>
              <w:left w:val="nil"/>
              <w:bottom w:val="nil"/>
              <w:right w:val="nil"/>
            </w:tcBorders>
            <w:shd w:val="clear" w:color="auto" w:fill="auto"/>
            <w:noWrap/>
            <w:vAlign w:val="bottom"/>
            <w:hideMark/>
          </w:tcPr>
          <w:p w14:paraId="5A11A283"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71945A72"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(7.527)</w:t>
            </w:r>
          </w:p>
        </w:tc>
      </w:tr>
      <w:tr w:rsidR="004C4D89" w:rsidRPr="004C4D89" w14:paraId="650C3336" w14:textId="77777777" w:rsidTr="004C4D89">
        <w:trPr>
          <w:trHeight w:val="255"/>
        </w:trPr>
        <w:tc>
          <w:tcPr>
            <w:tcW w:w="6700" w:type="dxa"/>
            <w:tcBorders>
              <w:top w:val="nil"/>
              <w:left w:val="nil"/>
              <w:bottom w:val="nil"/>
              <w:right w:val="nil"/>
            </w:tcBorders>
            <w:shd w:val="clear" w:color="auto" w:fill="auto"/>
            <w:noWrap/>
            <w:vAlign w:val="bottom"/>
            <w:hideMark/>
          </w:tcPr>
          <w:p w14:paraId="45DD8CFE"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PIS</w:t>
            </w:r>
          </w:p>
        </w:tc>
        <w:tc>
          <w:tcPr>
            <w:tcW w:w="1600" w:type="dxa"/>
            <w:tcBorders>
              <w:top w:val="nil"/>
              <w:left w:val="nil"/>
              <w:bottom w:val="nil"/>
              <w:right w:val="nil"/>
            </w:tcBorders>
            <w:shd w:val="clear" w:color="auto" w:fill="auto"/>
            <w:noWrap/>
            <w:vAlign w:val="bottom"/>
            <w:hideMark/>
          </w:tcPr>
          <w:p w14:paraId="5F76B434" w14:textId="77777777" w:rsidR="004C4D89" w:rsidRPr="004C4D89" w:rsidRDefault="004C4D89" w:rsidP="004C4D89">
            <w:pPr>
              <w:spacing w:line="240" w:lineRule="auto"/>
              <w:ind w:firstLineChars="100" w:firstLine="160"/>
              <w:jc w:val="lef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67EC171D"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673FA6C6"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   </w:t>
            </w:r>
          </w:p>
        </w:tc>
        <w:tc>
          <w:tcPr>
            <w:tcW w:w="180" w:type="dxa"/>
            <w:tcBorders>
              <w:top w:val="nil"/>
              <w:left w:val="nil"/>
              <w:bottom w:val="nil"/>
              <w:right w:val="nil"/>
            </w:tcBorders>
            <w:shd w:val="clear" w:color="auto" w:fill="auto"/>
            <w:noWrap/>
            <w:vAlign w:val="bottom"/>
            <w:hideMark/>
          </w:tcPr>
          <w:p w14:paraId="0FEDE1B5"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33F8A62F"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(2.484)</w:t>
            </w:r>
          </w:p>
        </w:tc>
      </w:tr>
      <w:tr w:rsidR="004C4D89" w:rsidRPr="004C4D89" w14:paraId="02E5444C" w14:textId="77777777" w:rsidTr="004C4D89">
        <w:trPr>
          <w:trHeight w:val="255"/>
        </w:trPr>
        <w:tc>
          <w:tcPr>
            <w:tcW w:w="6700" w:type="dxa"/>
            <w:tcBorders>
              <w:top w:val="nil"/>
              <w:left w:val="nil"/>
              <w:bottom w:val="nil"/>
              <w:right w:val="nil"/>
            </w:tcBorders>
            <w:shd w:val="clear" w:color="auto" w:fill="auto"/>
            <w:noWrap/>
            <w:vAlign w:val="bottom"/>
            <w:hideMark/>
          </w:tcPr>
          <w:p w14:paraId="20158C2A"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COFINS</w:t>
            </w:r>
          </w:p>
        </w:tc>
        <w:tc>
          <w:tcPr>
            <w:tcW w:w="1600" w:type="dxa"/>
            <w:tcBorders>
              <w:top w:val="nil"/>
              <w:left w:val="nil"/>
              <w:bottom w:val="nil"/>
              <w:right w:val="nil"/>
            </w:tcBorders>
            <w:shd w:val="clear" w:color="auto" w:fill="auto"/>
            <w:noWrap/>
            <w:vAlign w:val="bottom"/>
            <w:hideMark/>
          </w:tcPr>
          <w:p w14:paraId="75AEF029" w14:textId="77777777" w:rsidR="004C4D89" w:rsidRPr="004C4D89" w:rsidRDefault="004C4D89" w:rsidP="004C4D89">
            <w:pPr>
              <w:spacing w:line="240" w:lineRule="auto"/>
              <w:ind w:firstLineChars="100" w:firstLine="160"/>
              <w:jc w:val="lef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53404AFB"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64896336"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   </w:t>
            </w:r>
          </w:p>
        </w:tc>
        <w:tc>
          <w:tcPr>
            <w:tcW w:w="180" w:type="dxa"/>
            <w:tcBorders>
              <w:top w:val="nil"/>
              <w:left w:val="nil"/>
              <w:bottom w:val="nil"/>
              <w:right w:val="nil"/>
            </w:tcBorders>
            <w:shd w:val="clear" w:color="auto" w:fill="auto"/>
            <w:noWrap/>
            <w:vAlign w:val="bottom"/>
            <w:hideMark/>
          </w:tcPr>
          <w:p w14:paraId="05AFFB44"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4B4721B7"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(11.441)</w:t>
            </w:r>
          </w:p>
        </w:tc>
      </w:tr>
      <w:tr w:rsidR="004C4D89" w:rsidRPr="004C4D89" w14:paraId="65EADBA0" w14:textId="77777777" w:rsidTr="004C4D89">
        <w:trPr>
          <w:trHeight w:val="199"/>
        </w:trPr>
        <w:tc>
          <w:tcPr>
            <w:tcW w:w="6700" w:type="dxa"/>
            <w:tcBorders>
              <w:top w:val="nil"/>
              <w:left w:val="nil"/>
              <w:bottom w:val="nil"/>
              <w:right w:val="nil"/>
            </w:tcBorders>
            <w:shd w:val="clear" w:color="auto" w:fill="auto"/>
            <w:noWrap/>
            <w:vAlign w:val="bottom"/>
            <w:hideMark/>
          </w:tcPr>
          <w:p w14:paraId="3079D0C8" w14:textId="77777777" w:rsidR="004C4D89" w:rsidRPr="004C4D89" w:rsidRDefault="004C4D89" w:rsidP="004C4D89">
            <w:pPr>
              <w:spacing w:line="240" w:lineRule="auto"/>
              <w:jc w:val="center"/>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4C4B52D6" w14:textId="77777777" w:rsidR="004C4D89" w:rsidRPr="004C4D89" w:rsidRDefault="004C4D89" w:rsidP="004C4D89">
            <w:pPr>
              <w:spacing w:line="240" w:lineRule="auto"/>
              <w:ind w:firstLineChars="100" w:firstLine="160"/>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00B5C5D8"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5873AABC" w14:textId="77777777" w:rsidR="004C4D89" w:rsidRPr="004C4D89" w:rsidRDefault="004C4D89" w:rsidP="00CA70BE">
            <w:pPr>
              <w:spacing w:line="240" w:lineRule="auto"/>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6869E223"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411536FA" w14:textId="77777777" w:rsidR="004C4D89" w:rsidRPr="004C4D89" w:rsidRDefault="004C4D89" w:rsidP="00CA70BE">
            <w:pPr>
              <w:spacing w:line="240" w:lineRule="auto"/>
              <w:jc w:val="right"/>
              <w:rPr>
                <w:rFonts w:ascii="Arial" w:hAnsi="Arial" w:cs="Arial"/>
                <w:sz w:val="16"/>
                <w:szCs w:val="16"/>
              </w:rPr>
            </w:pPr>
          </w:p>
        </w:tc>
      </w:tr>
      <w:tr w:rsidR="004C4D89" w:rsidRPr="004C4D89" w14:paraId="286F2D2C" w14:textId="77777777" w:rsidTr="004C4D89">
        <w:trPr>
          <w:trHeight w:val="255"/>
        </w:trPr>
        <w:tc>
          <w:tcPr>
            <w:tcW w:w="6700" w:type="dxa"/>
            <w:tcBorders>
              <w:top w:val="nil"/>
              <w:left w:val="nil"/>
              <w:bottom w:val="nil"/>
              <w:right w:val="nil"/>
            </w:tcBorders>
            <w:shd w:val="clear" w:color="auto" w:fill="auto"/>
            <w:noWrap/>
            <w:vAlign w:val="bottom"/>
            <w:hideMark/>
          </w:tcPr>
          <w:p w14:paraId="7DF87BE9" w14:textId="77777777" w:rsidR="004C4D89" w:rsidRPr="004C4D89" w:rsidRDefault="004C4D89" w:rsidP="004C4D89">
            <w:pPr>
              <w:spacing w:line="240" w:lineRule="auto"/>
              <w:ind w:firstLineChars="100" w:firstLine="161"/>
              <w:jc w:val="left"/>
              <w:rPr>
                <w:rFonts w:ascii="Arial" w:hAnsi="Arial" w:cs="Arial"/>
                <w:b/>
                <w:bCs/>
                <w:color w:val="000000"/>
                <w:sz w:val="16"/>
                <w:szCs w:val="16"/>
              </w:rPr>
            </w:pPr>
            <w:r w:rsidRPr="004C4D89">
              <w:rPr>
                <w:rFonts w:ascii="Arial" w:hAnsi="Arial" w:cs="Arial"/>
                <w:b/>
                <w:bCs/>
                <w:color w:val="000000"/>
                <w:sz w:val="16"/>
                <w:szCs w:val="16"/>
              </w:rPr>
              <w:t>Despesas</w:t>
            </w:r>
          </w:p>
        </w:tc>
        <w:tc>
          <w:tcPr>
            <w:tcW w:w="1600" w:type="dxa"/>
            <w:tcBorders>
              <w:top w:val="nil"/>
              <w:left w:val="nil"/>
              <w:bottom w:val="nil"/>
              <w:right w:val="nil"/>
            </w:tcBorders>
            <w:shd w:val="clear" w:color="auto" w:fill="auto"/>
            <w:noWrap/>
            <w:vAlign w:val="bottom"/>
            <w:hideMark/>
          </w:tcPr>
          <w:p w14:paraId="40B6A456" w14:textId="77777777" w:rsidR="004C4D89" w:rsidRPr="004C4D89" w:rsidRDefault="004C4D89" w:rsidP="004C4D89">
            <w:pPr>
              <w:spacing w:line="240" w:lineRule="auto"/>
              <w:ind w:firstLineChars="100" w:firstLine="161"/>
              <w:jc w:val="left"/>
              <w:rPr>
                <w:rFonts w:ascii="Arial" w:hAnsi="Arial" w:cs="Arial"/>
                <w:b/>
                <w:bCs/>
                <w:color w:val="000000"/>
                <w:sz w:val="16"/>
                <w:szCs w:val="16"/>
              </w:rPr>
            </w:pPr>
          </w:p>
        </w:tc>
        <w:tc>
          <w:tcPr>
            <w:tcW w:w="180" w:type="dxa"/>
            <w:tcBorders>
              <w:top w:val="nil"/>
              <w:left w:val="nil"/>
              <w:bottom w:val="nil"/>
              <w:right w:val="nil"/>
            </w:tcBorders>
            <w:shd w:val="clear" w:color="auto" w:fill="auto"/>
            <w:noWrap/>
            <w:vAlign w:val="bottom"/>
            <w:hideMark/>
          </w:tcPr>
          <w:p w14:paraId="39CB5979"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single" w:sz="4" w:space="0" w:color="auto"/>
              <w:right w:val="nil"/>
            </w:tcBorders>
            <w:shd w:val="clear" w:color="auto" w:fill="auto"/>
            <w:noWrap/>
            <w:vAlign w:val="bottom"/>
            <w:hideMark/>
          </w:tcPr>
          <w:p w14:paraId="493455D1" w14:textId="77777777" w:rsidR="004C4D89" w:rsidRPr="004C4D89" w:rsidRDefault="004C4D89" w:rsidP="00CA70BE">
            <w:pPr>
              <w:spacing w:line="240" w:lineRule="auto"/>
              <w:jc w:val="right"/>
              <w:rPr>
                <w:rFonts w:ascii="Arial" w:hAnsi="Arial" w:cs="Arial"/>
                <w:b/>
                <w:bCs/>
                <w:sz w:val="16"/>
                <w:szCs w:val="16"/>
              </w:rPr>
            </w:pPr>
            <w:r w:rsidRPr="004C4D89">
              <w:rPr>
                <w:rFonts w:ascii="Arial" w:hAnsi="Arial" w:cs="Arial"/>
                <w:b/>
                <w:bCs/>
                <w:sz w:val="16"/>
                <w:szCs w:val="16"/>
              </w:rPr>
              <w:t xml:space="preserve">           (3.632.885)</w:t>
            </w:r>
          </w:p>
        </w:tc>
        <w:tc>
          <w:tcPr>
            <w:tcW w:w="180" w:type="dxa"/>
            <w:tcBorders>
              <w:top w:val="nil"/>
              <w:left w:val="nil"/>
              <w:bottom w:val="nil"/>
              <w:right w:val="nil"/>
            </w:tcBorders>
            <w:shd w:val="clear" w:color="auto" w:fill="auto"/>
            <w:noWrap/>
            <w:vAlign w:val="bottom"/>
            <w:hideMark/>
          </w:tcPr>
          <w:p w14:paraId="77CD0B1D" w14:textId="77777777" w:rsidR="004C4D89" w:rsidRPr="004C4D89" w:rsidRDefault="004C4D89" w:rsidP="004C4D89">
            <w:pPr>
              <w:spacing w:line="240" w:lineRule="auto"/>
              <w:jc w:val="center"/>
              <w:rPr>
                <w:rFonts w:ascii="Arial" w:hAnsi="Arial" w:cs="Arial"/>
                <w:b/>
                <w:bCs/>
                <w:sz w:val="16"/>
                <w:szCs w:val="16"/>
              </w:rPr>
            </w:pPr>
          </w:p>
        </w:tc>
        <w:tc>
          <w:tcPr>
            <w:tcW w:w="1720" w:type="dxa"/>
            <w:tcBorders>
              <w:top w:val="nil"/>
              <w:left w:val="nil"/>
              <w:bottom w:val="single" w:sz="4" w:space="0" w:color="auto"/>
              <w:right w:val="nil"/>
            </w:tcBorders>
            <w:shd w:val="clear" w:color="auto" w:fill="auto"/>
            <w:noWrap/>
            <w:vAlign w:val="bottom"/>
            <w:hideMark/>
          </w:tcPr>
          <w:p w14:paraId="10304FB9" w14:textId="77777777" w:rsidR="004C4D89" w:rsidRPr="004C4D89" w:rsidRDefault="004C4D89" w:rsidP="00CA70BE">
            <w:pPr>
              <w:spacing w:line="240" w:lineRule="auto"/>
              <w:jc w:val="right"/>
              <w:rPr>
                <w:rFonts w:ascii="Arial" w:hAnsi="Arial" w:cs="Arial"/>
                <w:b/>
                <w:bCs/>
                <w:sz w:val="16"/>
                <w:szCs w:val="16"/>
              </w:rPr>
            </w:pPr>
            <w:r w:rsidRPr="004C4D89">
              <w:rPr>
                <w:rFonts w:ascii="Arial" w:hAnsi="Arial" w:cs="Arial"/>
                <w:b/>
                <w:bCs/>
                <w:sz w:val="16"/>
                <w:szCs w:val="16"/>
              </w:rPr>
              <w:t xml:space="preserve">           (3.523.581)</w:t>
            </w:r>
          </w:p>
        </w:tc>
      </w:tr>
      <w:tr w:rsidR="004C4D89" w:rsidRPr="004C4D89" w14:paraId="1B5A5DEC" w14:textId="77777777" w:rsidTr="004C4D89">
        <w:trPr>
          <w:trHeight w:val="199"/>
        </w:trPr>
        <w:tc>
          <w:tcPr>
            <w:tcW w:w="6700" w:type="dxa"/>
            <w:tcBorders>
              <w:top w:val="nil"/>
              <w:left w:val="nil"/>
              <w:bottom w:val="nil"/>
              <w:right w:val="nil"/>
            </w:tcBorders>
            <w:shd w:val="clear" w:color="auto" w:fill="auto"/>
            <w:noWrap/>
            <w:vAlign w:val="bottom"/>
            <w:hideMark/>
          </w:tcPr>
          <w:p w14:paraId="4C24B6F8" w14:textId="77777777" w:rsidR="004C4D89" w:rsidRPr="004C4D89" w:rsidRDefault="004C4D89" w:rsidP="004C4D89">
            <w:pPr>
              <w:spacing w:line="240" w:lineRule="auto"/>
              <w:jc w:val="center"/>
              <w:rPr>
                <w:rFonts w:ascii="Arial" w:hAnsi="Arial" w:cs="Arial"/>
                <w:b/>
                <w:bCs/>
                <w:sz w:val="16"/>
                <w:szCs w:val="16"/>
              </w:rPr>
            </w:pPr>
          </w:p>
        </w:tc>
        <w:tc>
          <w:tcPr>
            <w:tcW w:w="1600" w:type="dxa"/>
            <w:tcBorders>
              <w:top w:val="nil"/>
              <w:left w:val="nil"/>
              <w:bottom w:val="nil"/>
              <w:right w:val="nil"/>
            </w:tcBorders>
            <w:shd w:val="clear" w:color="auto" w:fill="auto"/>
            <w:noWrap/>
            <w:vAlign w:val="bottom"/>
            <w:hideMark/>
          </w:tcPr>
          <w:p w14:paraId="378C1499" w14:textId="77777777" w:rsidR="004C4D89" w:rsidRPr="004C4D89" w:rsidRDefault="004C4D89" w:rsidP="004C4D89">
            <w:pPr>
              <w:spacing w:line="240" w:lineRule="auto"/>
              <w:ind w:firstLineChars="100" w:firstLine="160"/>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13FEF685"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374403FD" w14:textId="77777777" w:rsidR="004C4D89" w:rsidRPr="004C4D89" w:rsidRDefault="004C4D89" w:rsidP="00CA70BE">
            <w:pPr>
              <w:spacing w:line="240" w:lineRule="auto"/>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4759D92D"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5CED6C23" w14:textId="77777777" w:rsidR="004C4D89" w:rsidRPr="004C4D89" w:rsidRDefault="004C4D89" w:rsidP="00CA70BE">
            <w:pPr>
              <w:spacing w:line="240" w:lineRule="auto"/>
              <w:jc w:val="right"/>
              <w:rPr>
                <w:rFonts w:ascii="Arial" w:hAnsi="Arial" w:cs="Arial"/>
                <w:sz w:val="16"/>
                <w:szCs w:val="16"/>
              </w:rPr>
            </w:pPr>
          </w:p>
        </w:tc>
      </w:tr>
      <w:tr w:rsidR="004C4D89" w:rsidRPr="004C4D89" w14:paraId="315A0D2E" w14:textId="77777777" w:rsidTr="004C4D89">
        <w:trPr>
          <w:trHeight w:val="255"/>
        </w:trPr>
        <w:tc>
          <w:tcPr>
            <w:tcW w:w="6700" w:type="dxa"/>
            <w:tcBorders>
              <w:top w:val="nil"/>
              <w:left w:val="nil"/>
              <w:bottom w:val="nil"/>
              <w:right w:val="nil"/>
            </w:tcBorders>
            <w:shd w:val="clear" w:color="auto" w:fill="auto"/>
            <w:noWrap/>
            <w:vAlign w:val="bottom"/>
            <w:hideMark/>
          </w:tcPr>
          <w:p w14:paraId="74D1ED17" w14:textId="77777777" w:rsidR="004C4D89" w:rsidRPr="004C4D89" w:rsidRDefault="004C4D89" w:rsidP="004C4D89">
            <w:pPr>
              <w:spacing w:line="240" w:lineRule="auto"/>
              <w:ind w:firstLineChars="100" w:firstLine="161"/>
              <w:jc w:val="left"/>
              <w:rPr>
                <w:rFonts w:ascii="Arial" w:hAnsi="Arial" w:cs="Arial"/>
                <w:b/>
                <w:bCs/>
                <w:color w:val="000000"/>
                <w:sz w:val="16"/>
                <w:szCs w:val="16"/>
              </w:rPr>
            </w:pPr>
            <w:r w:rsidRPr="004C4D89">
              <w:rPr>
                <w:rFonts w:ascii="Arial" w:hAnsi="Arial" w:cs="Arial"/>
                <w:b/>
                <w:bCs/>
                <w:color w:val="000000"/>
                <w:sz w:val="16"/>
                <w:szCs w:val="16"/>
              </w:rPr>
              <w:t xml:space="preserve">Despesas com Pessoal </w:t>
            </w:r>
          </w:p>
        </w:tc>
        <w:tc>
          <w:tcPr>
            <w:tcW w:w="1600" w:type="dxa"/>
            <w:tcBorders>
              <w:top w:val="nil"/>
              <w:left w:val="nil"/>
              <w:bottom w:val="nil"/>
              <w:right w:val="nil"/>
            </w:tcBorders>
            <w:shd w:val="clear" w:color="auto" w:fill="auto"/>
            <w:noWrap/>
            <w:vAlign w:val="bottom"/>
            <w:hideMark/>
          </w:tcPr>
          <w:p w14:paraId="34817AB3" w14:textId="77777777" w:rsidR="004C4D89" w:rsidRPr="004C4D89" w:rsidRDefault="004C4D89" w:rsidP="004C4D89">
            <w:pPr>
              <w:spacing w:line="240" w:lineRule="auto"/>
              <w:ind w:firstLineChars="100" w:firstLine="161"/>
              <w:jc w:val="left"/>
              <w:rPr>
                <w:rFonts w:ascii="Arial" w:hAnsi="Arial" w:cs="Arial"/>
                <w:b/>
                <w:bCs/>
                <w:color w:val="000000"/>
                <w:sz w:val="16"/>
                <w:szCs w:val="16"/>
              </w:rPr>
            </w:pPr>
          </w:p>
        </w:tc>
        <w:tc>
          <w:tcPr>
            <w:tcW w:w="180" w:type="dxa"/>
            <w:tcBorders>
              <w:top w:val="nil"/>
              <w:left w:val="nil"/>
              <w:bottom w:val="nil"/>
              <w:right w:val="nil"/>
            </w:tcBorders>
            <w:shd w:val="clear" w:color="auto" w:fill="auto"/>
            <w:noWrap/>
            <w:vAlign w:val="bottom"/>
            <w:hideMark/>
          </w:tcPr>
          <w:p w14:paraId="664CFBDE"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3267617F" w14:textId="77777777" w:rsidR="004C4D89" w:rsidRPr="004C4D89" w:rsidRDefault="004C4D89" w:rsidP="00CA70BE">
            <w:pPr>
              <w:spacing w:line="240" w:lineRule="auto"/>
              <w:jc w:val="right"/>
              <w:rPr>
                <w:rFonts w:ascii="Arial" w:hAnsi="Arial" w:cs="Arial"/>
                <w:b/>
                <w:bCs/>
                <w:sz w:val="16"/>
                <w:szCs w:val="16"/>
              </w:rPr>
            </w:pPr>
            <w:r w:rsidRPr="004C4D89">
              <w:rPr>
                <w:rFonts w:ascii="Arial" w:hAnsi="Arial" w:cs="Arial"/>
                <w:b/>
                <w:bCs/>
                <w:sz w:val="16"/>
                <w:szCs w:val="16"/>
              </w:rPr>
              <w:t xml:space="preserve">           (3.181.250)</w:t>
            </w:r>
          </w:p>
        </w:tc>
        <w:tc>
          <w:tcPr>
            <w:tcW w:w="180" w:type="dxa"/>
            <w:tcBorders>
              <w:top w:val="nil"/>
              <w:left w:val="nil"/>
              <w:bottom w:val="nil"/>
              <w:right w:val="nil"/>
            </w:tcBorders>
            <w:shd w:val="clear" w:color="auto" w:fill="auto"/>
            <w:noWrap/>
            <w:vAlign w:val="bottom"/>
            <w:hideMark/>
          </w:tcPr>
          <w:p w14:paraId="4314038D" w14:textId="77777777" w:rsidR="004C4D89" w:rsidRPr="004C4D89" w:rsidRDefault="004C4D89" w:rsidP="004C4D89">
            <w:pPr>
              <w:spacing w:line="240" w:lineRule="auto"/>
              <w:jc w:val="center"/>
              <w:rPr>
                <w:rFonts w:ascii="Arial" w:hAnsi="Arial" w:cs="Arial"/>
                <w:b/>
                <w:bCs/>
                <w:sz w:val="16"/>
                <w:szCs w:val="16"/>
              </w:rPr>
            </w:pPr>
          </w:p>
        </w:tc>
        <w:tc>
          <w:tcPr>
            <w:tcW w:w="1720" w:type="dxa"/>
            <w:tcBorders>
              <w:top w:val="nil"/>
              <w:left w:val="nil"/>
              <w:bottom w:val="nil"/>
              <w:right w:val="nil"/>
            </w:tcBorders>
            <w:shd w:val="clear" w:color="auto" w:fill="auto"/>
            <w:noWrap/>
            <w:vAlign w:val="bottom"/>
            <w:hideMark/>
          </w:tcPr>
          <w:p w14:paraId="71D91DD3" w14:textId="77777777" w:rsidR="004C4D89" w:rsidRPr="004C4D89" w:rsidRDefault="004C4D89" w:rsidP="00CA70BE">
            <w:pPr>
              <w:spacing w:line="240" w:lineRule="auto"/>
              <w:jc w:val="right"/>
              <w:rPr>
                <w:rFonts w:ascii="Arial" w:hAnsi="Arial" w:cs="Arial"/>
                <w:b/>
                <w:bCs/>
                <w:sz w:val="16"/>
                <w:szCs w:val="16"/>
              </w:rPr>
            </w:pPr>
            <w:r w:rsidRPr="004C4D89">
              <w:rPr>
                <w:rFonts w:ascii="Arial" w:hAnsi="Arial" w:cs="Arial"/>
                <w:b/>
                <w:bCs/>
                <w:sz w:val="16"/>
                <w:szCs w:val="16"/>
              </w:rPr>
              <w:t xml:space="preserve">           (3.033.901)</w:t>
            </w:r>
          </w:p>
        </w:tc>
      </w:tr>
      <w:tr w:rsidR="004C4D89" w:rsidRPr="004C4D89" w14:paraId="526D2EC5" w14:textId="77777777" w:rsidTr="004C4D89">
        <w:trPr>
          <w:trHeight w:val="255"/>
        </w:trPr>
        <w:tc>
          <w:tcPr>
            <w:tcW w:w="6700" w:type="dxa"/>
            <w:tcBorders>
              <w:top w:val="nil"/>
              <w:left w:val="nil"/>
              <w:bottom w:val="nil"/>
              <w:right w:val="nil"/>
            </w:tcBorders>
            <w:shd w:val="clear" w:color="auto" w:fill="auto"/>
            <w:noWrap/>
            <w:vAlign w:val="bottom"/>
            <w:hideMark/>
          </w:tcPr>
          <w:p w14:paraId="66B87C58"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Honorários e Salários</w:t>
            </w:r>
          </w:p>
        </w:tc>
        <w:tc>
          <w:tcPr>
            <w:tcW w:w="1600" w:type="dxa"/>
            <w:tcBorders>
              <w:top w:val="nil"/>
              <w:left w:val="nil"/>
              <w:bottom w:val="nil"/>
              <w:right w:val="nil"/>
            </w:tcBorders>
            <w:shd w:val="clear" w:color="auto" w:fill="auto"/>
            <w:noWrap/>
            <w:vAlign w:val="bottom"/>
            <w:hideMark/>
          </w:tcPr>
          <w:p w14:paraId="4E87259E" w14:textId="77777777" w:rsidR="004C4D89" w:rsidRPr="004C4D89" w:rsidRDefault="004C4D89" w:rsidP="004C4D89">
            <w:pPr>
              <w:spacing w:line="240" w:lineRule="auto"/>
              <w:jc w:val="center"/>
              <w:rPr>
                <w:rFonts w:ascii="Arial" w:hAnsi="Arial" w:cs="Arial"/>
                <w:color w:val="000000"/>
                <w:sz w:val="16"/>
                <w:szCs w:val="16"/>
              </w:rPr>
            </w:pPr>
            <w:r w:rsidRPr="004C4D89">
              <w:rPr>
                <w:rFonts w:ascii="Arial" w:hAnsi="Arial" w:cs="Arial"/>
                <w:color w:val="000000"/>
                <w:sz w:val="16"/>
                <w:szCs w:val="16"/>
              </w:rPr>
              <w:t>20</w:t>
            </w:r>
          </w:p>
        </w:tc>
        <w:tc>
          <w:tcPr>
            <w:tcW w:w="180" w:type="dxa"/>
            <w:tcBorders>
              <w:top w:val="nil"/>
              <w:left w:val="nil"/>
              <w:bottom w:val="nil"/>
              <w:right w:val="nil"/>
            </w:tcBorders>
            <w:shd w:val="clear" w:color="auto" w:fill="auto"/>
            <w:noWrap/>
            <w:vAlign w:val="bottom"/>
            <w:hideMark/>
          </w:tcPr>
          <w:p w14:paraId="31BAFC96" w14:textId="77777777" w:rsidR="004C4D89" w:rsidRPr="004C4D89" w:rsidRDefault="004C4D89" w:rsidP="004C4D89">
            <w:pPr>
              <w:spacing w:line="240" w:lineRule="auto"/>
              <w:jc w:val="center"/>
              <w:rPr>
                <w:rFonts w:ascii="Arial" w:hAnsi="Arial" w:cs="Arial"/>
                <w:color w:val="000000"/>
                <w:sz w:val="16"/>
                <w:szCs w:val="16"/>
              </w:rPr>
            </w:pPr>
          </w:p>
        </w:tc>
        <w:tc>
          <w:tcPr>
            <w:tcW w:w="4764" w:type="dxa"/>
            <w:tcBorders>
              <w:top w:val="nil"/>
              <w:left w:val="nil"/>
              <w:bottom w:val="nil"/>
              <w:right w:val="nil"/>
            </w:tcBorders>
            <w:shd w:val="clear" w:color="auto" w:fill="auto"/>
            <w:noWrap/>
            <w:vAlign w:val="bottom"/>
            <w:hideMark/>
          </w:tcPr>
          <w:p w14:paraId="6D78C654"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(2.249.784)</w:t>
            </w:r>
          </w:p>
        </w:tc>
        <w:tc>
          <w:tcPr>
            <w:tcW w:w="180" w:type="dxa"/>
            <w:tcBorders>
              <w:top w:val="nil"/>
              <w:left w:val="nil"/>
              <w:bottom w:val="nil"/>
              <w:right w:val="nil"/>
            </w:tcBorders>
            <w:shd w:val="clear" w:color="auto" w:fill="auto"/>
            <w:noWrap/>
            <w:vAlign w:val="bottom"/>
            <w:hideMark/>
          </w:tcPr>
          <w:p w14:paraId="4D5D7B6D"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1654E8A1"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(2.132.261)</w:t>
            </w:r>
          </w:p>
        </w:tc>
      </w:tr>
      <w:tr w:rsidR="004C4D89" w:rsidRPr="004C4D89" w14:paraId="6B661D3D" w14:textId="77777777" w:rsidTr="004C4D89">
        <w:trPr>
          <w:trHeight w:val="255"/>
        </w:trPr>
        <w:tc>
          <w:tcPr>
            <w:tcW w:w="6700" w:type="dxa"/>
            <w:tcBorders>
              <w:top w:val="nil"/>
              <w:left w:val="nil"/>
              <w:bottom w:val="nil"/>
              <w:right w:val="nil"/>
            </w:tcBorders>
            <w:shd w:val="clear" w:color="auto" w:fill="auto"/>
            <w:noWrap/>
            <w:vAlign w:val="bottom"/>
            <w:hideMark/>
          </w:tcPr>
          <w:p w14:paraId="41A823F1"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Encargos - INSS e FGTS</w:t>
            </w:r>
          </w:p>
        </w:tc>
        <w:tc>
          <w:tcPr>
            <w:tcW w:w="1600" w:type="dxa"/>
            <w:tcBorders>
              <w:top w:val="nil"/>
              <w:left w:val="nil"/>
              <w:bottom w:val="nil"/>
              <w:right w:val="nil"/>
            </w:tcBorders>
            <w:shd w:val="clear" w:color="auto" w:fill="auto"/>
            <w:noWrap/>
            <w:vAlign w:val="bottom"/>
            <w:hideMark/>
          </w:tcPr>
          <w:p w14:paraId="6A77AF5D" w14:textId="77777777" w:rsidR="004C4D89" w:rsidRPr="004C4D89" w:rsidRDefault="004C4D89" w:rsidP="004C4D89">
            <w:pPr>
              <w:spacing w:line="240" w:lineRule="auto"/>
              <w:jc w:val="center"/>
              <w:rPr>
                <w:rFonts w:ascii="Arial" w:hAnsi="Arial" w:cs="Arial"/>
                <w:color w:val="000000"/>
                <w:sz w:val="16"/>
                <w:szCs w:val="16"/>
              </w:rPr>
            </w:pPr>
            <w:r w:rsidRPr="004C4D89">
              <w:rPr>
                <w:rFonts w:ascii="Arial" w:hAnsi="Arial" w:cs="Arial"/>
                <w:color w:val="000000"/>
                <w:sz w:val="16"/>
                <w:szCs w:val="16"/>
              </w:rPr>
              <w:t>20</w:t>
            </w:r>
          </w:p>
        </w:tc>
        <w:tc>
          <w:tcPr>
            <w:tcW w:w="180" w:type="dxa"/>
            <w:tcBorders>
              <w:top w:val="nil"/>
              <w:left w:val="nil"/>
              <w:bottom w:val="nil"/>
              <w:right w:val="nil"/>
            </w:tcBorders>
            <w:shd w:val="clear" w:color="auto" w:fill="auto"/>
            <w:noWrap/>
            <w:vAlign w:val="bottom"/>
            <w:hideMark/>
          </w:tcPr>
          <w:p w14:paraId="0C8F6252" w14:textId="77777777" w:rsidR="004C4D89" w:rsidRPr="004C4D89" w:rsidRDefault="004C4D89" w:rsidP="004C4D89">
            <w:pPr>
              <w:spacing w:line="240" w:lineRule="auto"/>
              <w:jc w:val="center"/>
              <w:rPr>
                <w:rFonts w:ascii="Arial" w:hAnsi="Arial" w:cs="Arial"/>
                <w:color w:val="000000"/>
                <w:sz w:val="16"/>
                <w:szCs w:val="16"/>
              </w:rPr>
            </w:pPr>
          </w:p>
        </w:tc>
        <w:tc>
          <w:tcPr>
            <w:tcW w:w="4764" w:type="dxa"/>
            <w:tcBorders>
              <w:top w:val="nil"/>
              <w:left w:val="nil"/>
              <w:bottom w:val="nil"/>
              <w:right w:val="nil"/>
            </w:tcBorders>
            <w:shd w:val="clear" w:color="auto" w:fill="auto"/>
            <w:noWrap/>
            <w:vAlign w:val="bottom"/>
            <w:hideMark/>
          </w:tcPr>
          <w:p w14:paraId="73BBADF7"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(576.937)</w:t>
            </w:r>
          </w:p>
        </w:tc>
        <w:tc>
          <w:tcPr>
            <w:tcW w:w="180" w:type="dxa"/>
            <w:tcBorders>
              <w:top w:val="nil"/>
              <w:left w:val="nil"/>
              <w:bottom w:val="nil"/>
              <w:right w:val="nil"/>
            </w:tcBorders>
            <w:shd w:val="clear" w:color="auto" w:fill="auto"/>
            <w:noWrap/>
            <w:vAlign w:val="bottom"/>
            <w:hideMark/>
          </w:tcPr>
          <w:p w14:paraId="020DD631"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67DEDA35"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(603.471)</w:t>
            </w:r>
          </w:p>
        </w:tc>
      </w:tr>
      <w:tr w:rsidR="004C4D89" w:rsidRPr="004C4D89" w14:paraId="7A5C159D" w14:textId="77777777" w:rsidTr="004C4D89">
        <w:trPr>
          <w:trHeight w:val="255"/>
        </w:trPr>
        <w:tc>
          <w:tcPr>
            <w:tcW w:w="6700" w:type="dxa"/>
            <w:tcBorders>
              <w:top w:val="nil"/>
              <w:left w:val="nil"/>
              <w:bottom w:val="nil"/>
              <w:right w:val="nil"/>
            </w:tcBorders>
            <w:shd w:val="clear" w:color="auto" w:fill="auto"/>
            <w:noWrap/>
            <w:vAlign w:val="bottom"/>
            <w:hideMark/>
          </w:tcPr>
          <w:p w14:paraId="477C92EA"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Provisão e Encargos - Férias e 13º Salário</w:t>
            </w:r>
          </w:p>
        </w:tc>
        <w:tc>
          <w:tcPr>
            <w:tcW w:w="1600" w:type="dxa"/>
            <w:tcBorders>
              <w:top w:val="nil"/>
              <w:left w:val="nil"/>
              <w:bottom w:val="nil"/>
              <w:right w:val="nil"/>
            </w:tcBorders>
            <w:shd w:val="clear" w:color="auto" w:fill="auto"/>
            <w:noWrap/>
            <w:vAlign w:val="bottom"/>
            <w:hideMark/>
          </w:tcPr>
          <w:p w14:paraId="111CE843" w14:textId="77777777" w:rsidR="004C4D89" w:rsidRPr="004C4D89" w:rsidRDefault="004C4D89" w:rsidP="004C4D89">
            <w:pPr>
              <w:spacing w:line="240" w:lineRule="auto"/>
              <w:jc w:val="center"/>
              <w:rPr>
                <w:rFonts w:ascii="Arial" w:hAnsi="Arial" w:cs="Arial"/>
                <w:color w:val="000000"/>
                <w:sz w:val="16"/>
                <w:szCs w:val="16"/>
              </w:rPr>
            </w:pPr>
            <w:r w:rsidRPr="004C4D89">
              <w:rPr>
                <w:rFonts w:ascii="Arial" w:hAnsi="Arial" w:cs="Arial"/>
                <w:color w:val="000000"/>
                <w:sz w:val="16"/>
                <w:szCs w:val="16"/>
              </w:rPr>
              <w:t>20</w:t>
            </w:r>
          </w:p>
        </w:tc>
        <w:tc>
          <w:tcPr>
            <w:tcW w:w="180" w:type="dxa"/>
            <w:tcBorders>
              <w:top w:val="nil"/>
              <w:left w:val="nil"/>
              <w:bottom w:val="nil"/>
              <w:right w:val="nil"/>
            </w:tcBorders>
            <w:shd w:val="clear" w:color="auto" w:fill="auto"/>
            <w:noWrap/>
            <w:vAlign w:val="bottom"/>
            <w:hideMark/>
          </w:tcPr>
          <w:p w14:paraId="1D07103C" w14:textId="77777777" w:rsidR="004C4D89" w:rsidRPr="004C4D89" w:rsidRDefault="004C4D89" w:rsidP="004C4D89">
            <w:pPr>
              <w:spacing w:line="240" w:lineRule="auto"/>
              <w:jc w:val="center"/>
              <w:rPr>
                <w:rFonts w:ascii="Arial" w:hAnsi="Arial" w:cs="Arial"/>
                <w:color w:val="000000"/>
                <w:sz w:val="16"/>
                <w:szCs w:val="16"/>
              </w:rPr>
            </w:pPr>
          </w:p>
        </w:tc>
        <w:tc>
          <w:tcPr>
            <w:tcW w:w="4764" w:type="dxa"/>
            <w:tcBorders>
              <w:top w:val="nil"/>
              <w:left w:val="nil"/>
              <w:bottom w:val="nil"/>
              <w:right w:val="nil"/>
            </w:tcBorders>
            <w:shd w:val="clear" w:color="auto" w:fill="auto"/>
            <w:noWrap/>
            <w:vAlign w:val="bottom"/>
            <w:hideMark/>
          </w:tcPr>
          <w:p w14:paraId="3306829F"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(286.836)</w:t>
            </w:r>
          </w:p>
        </w:tc>
        <w:tc>
          <w:tcPr>
            <w:tcW w:w="180" w:type="dxa"/>
            <w:tcBorders>
              <w:top w:val="nil"/>
              <w:left w:val="nil"/>
              <w:bottom w:val="nil"/>
              <w:right w:val="nil"/>
            </w:tcBorders>
            <w:shd w:val="clear" w:color="auto" w:fill="auto"/>
            <w:noWrap/>
            <w:vAlign w:val="bottom"/>
            <w:hideMark/>
          </w:tcPr>
          <w:p w14:paraId="1BCDE9C7"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458E2CDE"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(234.109)</w:t>
            </w:r>
          </w:p>
        </w:tc>
      </w:tr>
      <w:tr w:rsidR="004C4D89" w:rsidRPr="004C4D89" w14:paraId="4C964790" w14:textId="77777777" w:rsidTr="004C4D89">
        <w:trPr>
          <w:trHeight w:val="255"/>
        </w:trPr>
        <w:tc>
          <w:tcPr>
            <w:tcW w:w="6700" w:type="dxa"/>
            <w:tcBorders>
              <w:top w:val="nil"/>
              <w:left w:val="nil"/>
              <w:bottom w:val="nil"/>
              <w:right w:val="nil"/>
            </w:tcBorders>
            <w:shd w:val="clear" w:color="auto" w:fill="auto"/>
            <w:noWrap/>
            <w:vAlign w:val="bottom"/>
            <w:hideMark/>
          </w:tcPr>
          <w:p w14:paraId="39B6277D"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Vale Refeição</w:t>
            </w:r>
          </w:p>
        </w:tc>
        <w:tc>
          <w:tcPr>
            <w:tcW w:w="1600" w:type="dxa"/>
            <w:tcBorders>
              <w:top w:val="nil"/>
              <w:left w:val="nil"/>
              <w:bottom w:val="nil"/>
              <w:right w:val="nil"/>
            </w:tcBorders>
            <w:shd w:val="clear" w:color="auto" w:fill="auto"/>
            <w:noWrap/>
            <w:vAlign w:val="bottom"/>
            <w:hideMark/>
          </w:tcPr>
          <w:p w14:paraId="1C15BF34" w14:textId="77777777" w:rsidR="004C4D89" w:rsidRPr="004C4D89" w:rsidRDefault="004C4D89" w:rsidP="004C4D89">
            <w:pPr>
              <w:spacing w:line="240" w:lineRule="auto"/>
              <w:ind w:firstLineChars="100" w:firstLine="160"/>
              <w:jc w:val="lef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0954EABC"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19BDF4A8"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(33.365)</w:t>
            </w:r>
          </w:p>
        </w:tc>
        <w:tc>
          <w:tcPr>
            <w:tcW w:w="180" w:type="dxa"/>
            <w:tcBorders>
              <w:top w:val="nil"/>
              <w:left w:val="nil"/>
              <w:bottom w:val="nil"/>
              <w:right w:val="nil"/>
            </w:tcBorders>
            <w:shd w:val="clear" w:color="auto" w:fill="auto"/>
            <w:noWrap/>
            <w:vAlign w:val="bottom"/>
            <w:hideMark/>
          </w:tcPr>
          <w:p w14:paraId="275F9A03"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19A43BC9"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(26.104)</w:t>
            </w:r>
          </w:p>
        </w:tc>
      </w:tr>
      <w:tr w:rsidR="004C4D89" w:rsidRPr="004C4D89" w14:paraId="56EF7498" w14:textId="77777777" w:rsidTr="004C4D89">
        <w:trPr>
          <w:trHeight w:val="255"/>
        </w:trPr>
        <w:tc>
          <w:tcPr>
            <w:tcW w:w="6700" w:type="dxa"/>
            <w:tcBorders>
              <w:top w:val="nil"/>
              <w:left w:val="nil"/>
              <w:bottom w:val="nil"/>
              <w:right w:val="nil"/>
            </w:tcBorders>
            <w:shd w:val="clear" w:color="auto" w:fill="auto"/>
            <w:noWrap/>
            <w:vAlign w:val="bottom"/>
            <w:hideMark/>
          </w:tcPr>
          <w:p w14:paraId="3C444C55"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Assistência Médica</w:t>
            </w:r>
          </w:p>
        </w:tc>
        <w:tc>
          <w:tcPr>
            <w:tcW w:w="1600" w:type="dxa"/>
            <w:tcBorders>
              <w:top w:val="nil"/>
              <w:left w:val="nil"/>
              <w:bottom w:val="nil"/>
              <w:right w:val="nil"/>
            </w:tcBorders>
            <w:shd w:val="clear" w:color="auto" w:fill="auto"/>
            <w:noWrap/>
            <w:vAlign w:val="bottom"/>
            <w:hideMark/>
          </w:tcPr>
          <w:p w14:paraId="23313DBC" w14:textId="77777777" w:rsidR="004C4D89" w:rsidRPr="004C4D89" w:rsidRDefault="004C4D89" w:rsidP="004C4D89">
            <w:pPr>
              <w:spacing w:line="240" w:lineRule="auto"/>
              <w:ind w:firstLineChars="100" w:firstLine="160"/>
              <w:jc w:val="lef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331A1B81"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0B9E0546"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(33.344)</w:t>
            </w:r>
          </w:p>
        </w:tc>
        <w:tc>
          <w:tcPr>
            <w:tcW w:w="180" w:type="dxa"/>
            <w:tcBorders>
              <w:top w:val="nil"/>
              <w:left w:val="nil"/>
              <w:bottom w:val="nil"/>
              <w:right w:val="nil"/>
            </w:tcBorders>
            <w:shd w:val="clear" w:color="auto" w:fill="auto"/>
            <w:noWrap/>
            <w:vAlign w:val="bottom"/>
            <w:hideMark/>
          </w:tcPr>
          <w:p w14:paraId="483D0700"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68426A28"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(36.973)</w:t>
            </w:r>
          </w:p>
        </w:tc>
      </w:tr>
      <w:tr w:rsidR="004C4D89" w:rsidRPr="004C4D89" w14:paraId="4CAABD2D" w14:textId="77777777" w:rsidTr="004C4D89">
        <w:trPr>
          <w:trHeight w:val="255"/>
        </w:trPr>
        <w:tc>
          <w:tcPr>
            <w:tcW w:w="6700" w:type="dxa"/>
            <w:tcBorders>
              <w:top w:val="nil"/>
              <w:left w:val="nil"/>
              <w:bottom w:val="nil"/>
              <w:right w:val="nil"/>
            </w:tcBorders>
            <w:shd w:val="clear" w:color="auto" w:fill="auto"/>
            <w:noWrap/>
            <w:vAlign w:val="bottom"/>
            <w:hideMark/>
          </w:tcPr>
          <w:p w14:paraId="3B58D2EC"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Exame Médico</w:t>
            </w:r>
          </w:p>
        </w:tc>
        <w:tc>
          <w:tcPr>
            <w:tcW w:w="1600" w:type="dxa"/>
            <w:tcBorders>
              <w:top w:val="nil"/>
              <w:left w:val="nil"/>
              <w:bottom w:val="nil"/>
              <w:right w:val="nil"/>
            </w:tcBorders>
            <w:shd w:val="clear" w:color="auto" w:fill="auto"/>
            <w:noWrap/>
            <w:vAlign w:val="bottom"/>
            <w:hideMark/>
          </w:tcPr>
          <w:p w14:paraId="59A06A32" w14:textId="77777777" w:rsidR="004C4D89" w:rsidRPr="004C4D89" w:rsidRDefault="004C4D89" w:rsidP="004C4D89">
            <w:pPr>
              <w:spacing w:line="240" w:lineRule="auto"/>
              <w:ind w:firstLineChars="100" w:firstLine="160"/>
              <w:jc w:val="lef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7A16DE6C"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5A5FC267"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(984)</w:t>
            </w:r>
          </w:p>
        </w:tc>
        <w:tc>
          <w:tcPr>
            <w:tcW w:w="180" w:type="dxa"/>
            <w:tcBorders>
              <w:top w:val="nil"/>
              <w:left w:val="nil"/>
              <w:bottom w:val="nil"/>
              <w:right w:val="nil"/>
            </w:tcBorders>
            <w:shd w:val="clear" w:color="auto" w:fill="auto"/>
            <w:noWrap/>
            <w:vAlign w:val="bottom"/>
            <w:hideMark/>
          </w:tcPr>
          <w:p w14:paraId="26B1DC49"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105CA175"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(983)</w:t>
            </w:r>
          </w:p>
        </w:tc>
      </w:tr>
      <w:tr w:rsidR="004C4D89" w:rsidRPr="004C4D89" w14:paraId="6EF4B110" w14:textId="77777777" w:rsidTr="004C4D89">
        <w:trPr>
          <w:trHeight w:val="199"/>
        </w:trPr>
        <w:tc>
          <w:tcPr>
            <w:tcW w:w="6700" w:type="dxa"/>
            <w:tcBorders>
              <w:top w:val="nil"/>
              <w:left w:val="nil"/>
              <w:bottom w:val="nil"/>
              <w:right w:val="nil"/>
            </w:tcBorders>
            <w:shd w:val="clear" w:color="auto" w:fill="auto"/>
            <w:noWrap/>
            <w:vAlign w:val="bottom"/>
            <w:hideMark/>
          </w:tcPr>
          <w:p w14:paraId="4D283F9D" w14:textId="77777777" w:rsidR="004C4D89" w:rsidRPr="004C4D89" w:rsidRDefault="004C4D89" w:rsidP="004C4D89">
            <w:pPr>
              <w:spacing w:line="240" w:lineRule="auto"/>
              <w:jc w:val="center"/>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1C1D42D4" w14:textId="77777777" w:rsidR="004C4D89" w:rsidRPr="004C4D89" w:rsidRDefault="004C4D89" w:rsidP="004C4D89">
            <w:pPr>
              <w:spacing w:line="240" w:lineRule="auto"/>
              <w:ind w:firstLineChars="100" w:firstLine="160"/>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29997BDC"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00316D49" w14:textId="77777777" w:rsidR="004C4D89" w:rsidRPr="004C4D89" w:rsidRDefault="004C4D89" w:rsidP="00CA70BE">
            <w:pPr>
              <w:spacing w:line="240" w:lineRule="auto"/>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033A2C24"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69BC1168" w14:textId="77777777" w:rsidR="004C4D89" w:rsidRPr="004C4D89" w:rsidRDefault="004C4D89" w:rsidP="00CA70BE">
            <w:pPr>
              <w:spacing w:line="240" w:lineRule="auto"/>
              <w:jc w:val="right"/>
              <w:rPr>
                <w:rFonts w:ascii="Arial" w:hAnsi="Arial" w:cs="Arial"/>
                <w:sz w:val="16"/>
                <w:szCs w:val="16"/>
              </w:rPr>
            </w:pPr>
          </w:p>
        </w:tc>
      </w:tr>
      <w:tr w:rsidR="004C4D89" w:rsidRPr="004C4D89" w14:paraId="2F67BC42" w14:textId="77777777" w:rsidTr="004C4D89">
        <w:trPr>
          <w:trHeight w:val="255"/>
        </w:trPr>
        <w:tc>
          <w:tcPr>
            <w:tcW w:w="6700" w:type="dxa"/>
            <w:tcBorders>
              <w:top w:val="nil"/>
              <w:left w:val="nil"/>
              <w:bottom w:val="nil"/>
              <w:right w:val="nil"/>
            </w:tcBorders>
            <w:shd w:val="clear" w:color="auto" w:fill="auto"/>
            <w:noWrap/>
            <w:vAlign w:val="bottom"/>
            <w:hideMark/>
          </w:tcPr>
          <w:p w14:paraId="3C399B1D" w14:textId="77777777" w:rsidR="004C4D89" w:rsidRPr="004C4D89" w:rsidRDefault="004C4D89" w:rsidP="004C4D89">
            <w:pPr>
              <w:spacing w:line="240" w:lineRule="auto"/>
              <w:ind w:firstLineChars="100" w:firstLine="161"/>
              <w:jc w:val="left"/>
              <w:rPr>
                <w:rFonts w:ascii="Arial" w:hAnsi="Arial" w:cs="Arial"/>
                <w:b/>
                <w:bCs/>
                <w:color w:val="000000"/>
                <w:sz w:val="16"/>
                <w:szCs w:val="16"/>
              </w:rPr>
            </w:pPr>
            <w:r w:rsidRPr="004C4D89">
              <w:rPr>
                <w:rFonts w:ascii="Arial" w:hAnsi="Arial" w:cs="Arial"/>
                <w:b/>
                <w:bCs/>
                <w:color w:val="000000"/>
                <w:sz w:val="16"/>
                <w:szCs w:val="16"/>
              </w:rPr>
              <w:t xml:space="preserve">Despesas Gerais e </w:t>
            </w:r>
            <w:proofErr w:type="spellStart"/>
            <w:r w:rsidRPr="004C4D89">
              <w:rPr>
                <w:rFonts w:ascii="Arial" w:hAnsi="Arial" w:cs="Arial"/>
                <w:b/>
                <w:bCs/>
                <w:color w:val="000000"/>
                <w:sz w:val="16"/>
                <w:szCs w:val="16"/>
              </w:rPr>
              <w:t>Adminsitrativas</w:t>
            </w:r>
            <w:proofErr w:type="spellEnd"/>
          </w:p>
        </w:tc>
        <w:tc>
          <w:tcPr>
            <w:tcW w:w="1600" w:type="dxa"/>
            <w:tcBorders>
              <w:top w:val="nil"/>
              <w:left w:val="nil"/>
              <w:bottom w:val="nil"/>
              <w:right w:val="nil"/>
            </w:tcBorders>
            <w:shd w:val="clear" w:color="auto" w:fill="auto"/>
            <w:noWrap/>
            <w:vAlign w:val="bottom"/>
            <w:hideMark/>
          </w:tcPr>
          <w:p w14:paraId="09007B62" w14:textId="77777777" w:rsidR="004C4D89" w:rsidRPr="004C4D89" w:rsidRDefault="004C4D89" w:rsidP="004C4D89">
            <w:pPr>
              <w:spacing w:line="240" w:lineRule="auto"/>
              <w:ind w:firstLineChars="100" w:firstLine="161"/>
              <w:jc w:val="left"/>
              <w:rPr>
                <w:rFonts w:ascii="Arial" w:hAnsi="Arial" w:cs="Arial"/>
                <w:b/>
                <w:bCs/>
                <w:color w:val="000000"/>
                <w:sz w:val="16"/>
                <w:szCs w:val="16"/>
              </w:rPr>
            </w:pPr>
          </w:p>
        </w:tc>
        <w:tc>
          <w:tcPr>
            <w:tcW w:w="180" w:type="dxa"/>
            <w:tcBorders>
              <w:top w:val="nil"/>
              <w:left w:val="nil"/>
              <w:bottom w:val="nil"/>
              <w:right w:val="nil"/>
            </w:tcBorders>
            <w:shd w:val="clear" w:color="auto" w:fill="auto"/>
            <w:noWrap/>
            <w:vAlign w:val="bottom"/>
            <w:hideMark/>
          </w:tcPr>
          <w:p w14:paraId="728A1BE4"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375CE9FF" w14:textId="77777777" w:rsidR="004C4D89" w:rsidRPr="004C4D89" w:rsidRDefault="004C4D89" w:rsidP="00CA70BE">
            <w:pPr>
              <w:spacing w:line="240" w:lineRule="auto"/>
              <w:jc w:val="right"/>
              <w:rPr>
                <w:rFonts w:ascii="Arial" w:hAnsi="Arial" w:cs="Arial"/>
                <w:b/>
                <w:bCs/>
                <w:sz w:val="16"/>
                <w:szCs w:val="16"/>
              </w:rPr>
            </w:pPr>
            <w:r w:rsidRPr="004C4D89">
              <w:rPr>
                <w:rFonts w:ascii="Arial" w:hAnsi="Arial" w:cs="Arial"/>
                <w:b/>
                <w:bCs/>
                <w:sz w:val="16"/>
                <w:szCs w:val="16"/>
              </w:rPr>
              <w:t xml:space="preserve">             (451.635)</w:t>
            </w:r>
          </w:p>
        </w:tc>
        <w:tc>
          <w:tcPr>
            <w:tcW w:w="180" w:type="dxa"/>
            <w:tcBorders>
              <w:top w:val="nil"/>
              <w:left w:val="nil"/>
              <w:bottom w:val="nil"/>
              <w:right w:val="nil"/>
            </w:tcBorders>
            <w:shd w:val="clear" w:color="auto" w:fill="auto"/>
            <w:noWrap/>
            <w:vAlign w:val="bottom"/>
            <w:hideMark/>
          </w:tcPr>
          <w:p w14:paraId="0289B255" w14:textId="77777777" w:rsidR="004C4D89" w:rsidRPr="004C4D89" w:rsidRDefault="004C4D89" w:rsidP="004C4D89">
            <w:pPr>
              <w:spacing w:line="240" w:lineRule="auto"/>
              <w:jc w:val="center"/>
              <w:rPr>
                <w:rFonts w:ascii="Arial" w:hAnsi="Arial" w:cs="Arial"/>
                <w:b/>
                <w:bCs/>
                <w:sz w:val="16"/>
                <w:szCs w:val="16"/>
              </w:rPr>
            </w:pPr>
          </w:p>
        </w:tc>
        <w:tc>
          <w:tcPr>
            <w:tcW w:w="1720" w:type="dxa"/>
            <w:tcBorders>
              <w:top w:val="nil"/>
              <w:left w:val="nil"/>
              <w:bottom w:val="nil"/>
              <w:right w:val="nil"/>
            </w:tcBorders>
            <w:shd w:val="clear" w:color="auto" w:fill="auto"/>
            <w:noWrap/>
            <w:vAlign w:val="bottom"/>
            <w:hideMark/>
          </w:tcPr>
          <w:p w14:paraId="778B206C" w14:textId="77777777" w:rsidR="004C4D89" w:rsidRPr="004C4D89" w:rsidRDefault="004C4D89" w:rsidP="00CA70BE">
            <w:pPr>
              <w:spacing w:line="240" w:lineRule="auto"/>
              <w:jc w:val="right"/>
              <w:rPr>
                <w:rFonts w:ascii="Arial" w:hAnsi="Arial" w:cs="Arial"/>
                <w:b/>
                <w:bCs/>
                <w:sz w:val="16"/>
                <w:szCs w:val="16"/>
              </w:rPr>
            </w:pPr>
            <w:r w:rsidRPr="004C4D89">
              <w:rPr>
                <w:rFonts w:ascii="Arial" w:hAnsi="Arial" w:cs="Arial"/>
                <w:b/>
                <w:bCs/>
                <w:sz w:val="16"/>
                <w:szCs w:val="16"/>
              </w:rPr>
              <w:t xml:space="preserve">             (489.680)</w:t>
            </w:r>
          </w:p>
        </w:tc>
      </w:tr>
      <w:tr w:rsidR="004C4D89" w:rsidRPr="004C4D89" w14:paraId="78AD44B2" w14:textId="77777777" w:rsidTr="004C4D89">
        <w:trPr>
          <w:trHeight w:val="255"/>
        </w:trPr>
        <w:tc>
          <w:tcPr>
            <w:tcW w:w="6700" w:type="dxa"/>
            <w:tcBorders>
              <w:top w:val="nil"/>
              <w:left w:val="nil"/>
              <w:bottom w:val="nil"/>
              <w:right w:val="nil"/>
            </w:tcBorders>
            <w:shd w:val="clear" w:color="auto" w:fill="auto"/>
            <w:noWrap/>
            <w:vAlign w:val="bottom"/>
            <w:hideMark/>
          </w:tcPr>
          <w:p w14:paraId="39AE0578"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Assessoria Contábil</w:t>
            </w:r>
          </w:p>
        </w:tc>
        <w:tc>
          <w:tcPr>
            <w:tcW w:w="1600" w:type="dxa"/>
            <w:tcBorders>
              <w:top w:val="nil"/>
              <w:left w:val="nil"/>
              <w:bottom w:val="nil"/>
              <w:right w:val="nil"/>
            </w:tcBorders>
            <w:shd w:val="clear" w:color="auto" w:fill="auto"/>
            <w:noWrap/>
            <w:vAlign w:val="bottom"/>
            <w:hideMark/>
          </w:tcPr>
          <w:p w14:paraId="6414B019" w14:textId="77777777" w:rsidR="004C4D89" w:rsidRPr="004C4D89" w:rsidRDefault="004C4D89" w:rsidP="004C4D89">
            <w:pPr>
              <w:spacing w:line="240" w:lineRule="auto"/>
              <w:ind w:firstLineChars="100" w:firstLine="160"/>
              <w:jc w:val="lef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08B49151"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123788ED"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(58.980)</w:t>
            </w:r>
          </w:p>
        </w:tc>
        <w:tc>
          <w:tcPr>
            <w:tcW w:w="180" w:type="dxa"/>
            <w:tcBorders>
              <w:top w:val="nil"/>
              <w:left w:val="nil"/>
              <w:bottom w:val="nil"/>
              <w:right w:val="nil"/>
            </w:tcBorders>
            <w:shd w:val="clear" w:color="auto" w:fill="auto"/>
            <w:noWrap/>
            <w:vAlign w:val="bottom"/>
            <w:hideMark/>
          </w:tcPr>
          <w:p w14:paraId="778C9DEC"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68935EEB"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(69.960)</w:t>
            </w:r>
          </w:p>
        </w:tc>
      </w:tr>
      <w:tr w:rsidR="004C4D89" w:rsidRPr="004C4D89" w14:paraId="4D017AE2" w14:textId="77777777" w:rsidTr="004C4D89">
        <w:trPr>
          <w:trHeight w:val="255"/>
        </w:trPr>
        <w:tc>
          <w:tcPr>
            <w:tcW w:w="6700" w:type="dxa"/>
            <w:tcBorders>
              <w:top w:val="nil"/>
              <w:left w:val="nil"/>
              <w:bottom w:val="nil"/>
              <w:right w:val="nil"/>
            </w:tcBorders>
            <w:shd w:val="clear" w:color="auto" w:fill="auto"/>
            <w:noWrap/>
            <w:vAlign w:val="bottom"/>
            <w:hideMark/>
          </w:tcPr>
          <w:p w14:paraId="2A314D03"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Auditoria e Consultoria</w:t>
            </w:r>
          </w:p>
        </w:tc>
        <w:tc>
          <w:tcPr>
            <w:tcW w:w="1600" w:type="dxa"/>
            <w:tcBorders>
              <w:top w:val="nil"/>
              <w:left w:val="nil"/>
              <w:bottom w:val="nil"/>
              <w:right w:val="nil"/>
            </w:tcBorders>
            <w:shd w:val="clear" w:color="auto" w:fill="auto"/>
            <w:noWrap/>
            <w:vAlign w:val="bottom"/>
            <w:hideMark/>
          </w:tcPr>
          <w:p w14:paraId="406438BE" w14:textId="77777777" w:rsidR="004C4D89" w:rsidRPr="004C4D89" w:rsidRDefault="004C4D89" w:rsidP="004C4D89">
            <w:pPr>
              <w:spacing w:line="240" w:lineRule="auto"/>
              <w:ind w:firstLineChars="100" w:firstLine="160"/>
              <w:jc w:val="lef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5FE1A3E4"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6E595DFB"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(18.453)</w:t>
            </w:r>
          </w:p>
        </w:tc>
        <w:tc>
          <w:tcPr>
            <w:tcW w:w="180" w:type="dxa"/>
            <w:tcBorders>
              <w:top w:val="nil"/>
              <w:left w:val="nil"/>
              <w:bottom w:val="nil"/>
              <w:right w:val="nil"/>
            </w:tcBorders>
            <w:shd w:val="clear" w:color="auto" w:fill="auto"/>
            <w:noWrap/>
            <w:vAlign w:val="bottom"/>
            <w:hideMark/>
          </w:tcPr>
          <w:p w14:paraId="7577658F"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00801710"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(14.809)</w:t>
            </w:r>
          </w:p>
        </w:tc>
      </w:tr>
      <w:tr w:rsidR="004C4D89" w:rsidRPr="004C4D89" w14:paraId="2105B57E" w14:textId="77777777" w:rsidTr="004C4D89">
        <w:trPr>
          <w:trHeight w:val="255"/>
        </w:trPr>
        <w:tc>
          <w:tcPr>
            <w:tcW w:w="6700" w:type="dxa"/>
            <w:tcBorders>
              <w:top w:val="nil"/>
              <w:left w:val="nil"/>
              <w:bottom w:val="nil"/>
              <w:right w:val="nil"/>
            </w:tcBorders>
            <w:shd w:val="clear" w:color="auto" w:fill="auto"/>
            <w:noWrap/>
            <w:vAlign w:val="bottom"/>
            <w:hideMark/>
          </w:tcPr>
          <w:p w14:paraId="4CD4012D"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Outros Serviços PJ</w:t>
            </w:r>
          </w:p>
        </w:tc>
        <w:tc>
          <w:tcPr>
            <w:tcW w:w="1600" w:type="dxa"/>
            <w:tcBorders>
              <w:top w:val="nil"/>
              <w:left w:val="nil"/>
              <w:bottom w:val="nil"/>
              <w:right w:val="nil"/>
            </w:tcBorders>
            <w:shd w:val="clear" w:color="auto" w:fill="auto"/>
            <w:noWrap/>
            <w:vAlign w:val="bottom"/>
            <w:hideMark/>
          </w:tcPr>
          <w:p w14:paraId="7C3DEED0" w14:textId="77777777" w:rsidR="004C4D89" w:rsidRPr="004C4D89" w:rsidRDefault="004C4D89" w:rsidP="004C4D89">
            <w:pPr>
              <w:spacing w:line="240" w:lineRule="auto"/>
              <w:ind w:firstLineChars="100" w:firstLine="160"/>
              <w:jc w:val="lef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6EFFAF19"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61ED56EE"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(25.418)</w:t>
            </w:r>
          </w:p>
        </w:tc>
        <w:tc>
          <w:tcPr>
            <w:tcW w:w="180" w:type="dxa"/>
            <w:tcBorders>
              <w:top w:val="nil"/>
              <w:left w:val="nil"/>
              <w:bottom w:val="nil"/>
              <w:right w:val="nil"/>
            </w:tcBorders>
            <w:shd w:val="clear" w:color="auto" w:fill="auto"/>
            <w:noWrap/>
            <w:vAlign w:val="bottom"/>
            <w:hideMark/>
          </w:tcPr>
          <w:p w14:paraId="692CC43F"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75719247"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(29.724)</w:t>
            </w:r>
          </w:p>
        </w:tc>
      </w:tr>
      <w:tr w:rsidR="004C4D89" w:rsidRPr="004C4D89" w14:paraId="02C85BA4" w14:textId="77777777" w:rsidTr="004C4D89">
        <w:trPr>
          <w:trHeight w:val="255"/>
        </w:trPr>
        <w:tc>
          <w:tcPr>
            <w:tcW w:w="6700" w:type="dxa"/>
            <w:tcBorders>
              <w:top w:val="nil"/>
              <w:left w:val="nil"/>
              <w:bottom w:val="nil"/>
              <w:right w:val="nil"/>
            </w:tcBorders>
            <w:shd w:val="clear" w:color="auto" w:fill="auto"/>
            <w:noWrap/>
            <w:vAlign w:val="bottom"/>
            <w:hideMark/>
          </w:tcPr>
          <w:p w14:paraId="73105473"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Aluguel e </w:t>
            </w:r>
            <w:proofErr w:type="spellStart"/>
            <w:r w:rsidRPr="004C4D89">
              <w:rPr>
                <w:rFonts w:ascii="Arial" w:hAnsi="Arial" w:cs="Arial"/>
                <w:color w:val="000000"/>
                <w:sz w:val="16"/>
                <w:szCs w:val="16"/>
              </w:rPr>
              <w:t>Condominio</w:t>
            </w:r>
            <w:proofErr w:type="spellEnd"/>
          </w:p>
        </w:tc>
        <w:tc>
          <w:tcPr>
            <w:tcW w:w="1600" w:type="dxa"/>
            <w:tcBorders>
              <w:top w:val="nil"/>
              <w:left w:val="nil"/>
              <w:bottom w:val="nil"/>
              <w:right w:val="nil"/>
            </w:tcBorders>
            <w:shd w:val="clear" w:color="auto" w:fill="auto"/>
            <w:noWrap/>
            <w:vAlign w:val="bottom"/>
            <w:hideMark/>
          </w:tcPr>
          <w:p w14:paraId="5484AA06" w14:textId="77777777" w:rsidR="004C4D89" w:rsidRPr="004C4D89" w:rsidRDefault="004C4D89" w:rsidP="004C4D89">
            <w:pPr>
              <w:spacing w:line="240" w:lineRule="auto"/>
              <w:jc w:val="center"/>
              <w:rPr>
                <w:rFonts w:ascii="Arial" w:hAnsi="Arial" w:cs="Arial"/>
                <w:color w:val="000000"/>
                <w:sz w:val="16"/>
                <w:szCs w:val="16"/>
              </w:rPr>
            </w:pPr>
            <w:r w:rsidRPr="004C4D89">
              <w:rPr>
                <w:rFonts w:ascii="Arial" w:hAnsi="Arial" w:cs="Arial"/>
                <w:color w:val="000000"/>
                <w:sz w:val="16"/>
                <w:szCs w:val="16"/>
              </w:rPr>
              <w:t>22</w:t>
            </w:r>
          </w:p>
        </w:tc>
        <w:tc>
          <w:tcPr>
            <w:tcW w:w="180" w:type="dxa"/>
            <w:tcBorders>
              <w:top w:val="nil"/>
              <w:left w:val="nil"/>
              <w:bottom w:val="nil"/>
              <w:right w:val="nil"/>
            </w:tcBorders>
            <w:shd w:val="clear" w:color="auto" w:fill="auto"/>
            <w:noWrap/>
            <w:vAlign w:val="bottom"/>
            <w:hideMark/>
          </w:tcPr>
          <w:p w14:paraId="007B97E7" w14:textId="77777777" w:rsidR="004C4D89" w:rsidRPr="004C4D89" w:rsidRDefault="004C4D89" w:rsidP="004C4D89">
            <w:pPr>
              <w:spacing w:line="240" w:lineRule="auto"/>
              <w:jc w:val="center"/>
              <w:rPr>
                <w:rFonts w:ascii="Arial" w:hAnsi="Arial" w:cs="Arial"/>
                <w:color w:val="000000"/>
                <w:sz w:val="16"/>
                <w:szCs w:val="16"/>
              </w:rPr>
            </w:pPr>
          </w:p>
        </w:tc>
        <w:tc>
          <w:tcPr>
            <w:tcW w:w="4764" w:type="dxa"/>
            <w:tcBorders>
              <w:top w:val="nil"/>
              <w:left w:val="nil"/>
              <w:bottom w:val="nil"/>
              <w:right w:val="nil"/>
            </w:tcBorders>
            <w:shd w:val="clear" w:color="auto" w:fill="auto"/>
            <w:noWrap/>
            <w:vAlign w:val="bottom"/>
            <w:hideMark/>
          </w:tcPr>
          <w:p w14:paraId="207F25BA"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(99.086)</w:t>
            </w:r>
          </w:p>
        </w:tc>
        <w:tc>
          <w:tcPr>
            <w:tcW w:w="180" w:type="dxa"/>
            <w:tcBorders>
              <w:top w:val="nil"/>
              <w:left w:val="nil"/>
              <w:bottom w:val="nil"/>
              <w:right w:val="nil"/>
            </w:tcBorders>
            <w:shd w:val="clear" w:color="auto" w:fill="auto"/>
            <w:noWrap/>
            <w:vAlign w:val="bottom"/>
            <w:hideMark/>
          </w:tcPr>
          <w:p w14:paraId="48D71BE0"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7F553467"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(155.190)</w:t>
            </w:r>
          </w:p>
        </w:tc>
      </w:tr>
      <w:tr w:rsidR="004C4D89" w:rsidRPr="004C4D89" w14:paraId="11107D8A" w14:textId="77777777" w:rsidTr="004C4D89">
        <w:trPr>
          <w:trHeight w:val="255"/>
        </w:trPr>
        <w:tc>
          <w:tcPr>
            <w:tcW w:w="6700" w:type="dxa"/>
            <w:tcBorders>
              <w:top w:val="nil"/>
              <w:left w:val="nil"/>
              <w:bottom w:val="nil"/>
              <w:right w:val="nil"/>
            </w:tcBorders>
            <w:shd w:val="clear" w:color="auto" w:fill="auto"/>
            <w:noWrap/>
            <w:vAlign w:val="bottom"/>
            <w:hideMark/>
          </w:tcPr>
          <w:p w14:paraId="5B705EBF"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Seguros</w:t>
            </w:r>
          </w:p>
        </w:tc>
        <w:tc>
          <w:tcPr>
            <w:tcW w:w="1600" w:type="dxa"/>
            <w:tcBorders>
              <w:top w:val="nil"/>
              <w:left w:val="nil"/>
              <w:bottom w:val="nil"/>
              <w:right w:val="nil"/>
            </w:tcBorders>
            <w:shd w:val="clear" w:color="auto" w:fill="auto"/>
            <w:noWrap/>
            <w:vAlign w:val="bottom"/>
            <w:hideMark/>
          </w:tcPr>
          <w:p w14:paraId="00EF99C3" w14:textId="77777777" w:rsidR="004C4D89" w:rsidRPr="004C4D89" w:rsidRDefault="004C4D89" w:rsidP="004C4D89">
            <w:pPr>
              <w:spacing w:line="240" w:lineRule="auto"/>
              <w:ind w:firstLineChars="100" w:firstLine="160"/>
              <w:jc w:val="lef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02EA8631"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7A2AA9B0"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(207.151)</w:t>
            </w:r>
          </w:p>
        </w:tc>
        <w:tc>
          <w:tcPr>
            <w:tcW w:w="180" w:type="dxa"/>
            <w:tcBorders>
              <w:top w:val="nil"/>
              <w:left w:val="nil"/>
              <w:bottom w:val="nil"/>
              <w:right w:val="nil"/>
            </w:tcBorders>
            <w:shd w:val="clear" w:color="auto" w:fill="auto"/>
            <w:noWrap/>
            <w:vAlign w:val="bottom"/>
            <w:hideMark/>
          </w:tcPr>
          <w:p w14:paraId="51BCD0DD"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53A58C9E" w14:textId="77777777" w:rsidR="004C4D89" w:rsidRPr="004C4D89" w:rsidRDefault="004C4D89" w:rsidP="00CA70BE">
            <w:pPr>
              <w:spacing w:line="240" w:lineRule="auto"/>
              <w:jc w:val="right"/>
              <w:rPr>
                <w:rFonts w:ascii="Arial" w:hAnsi="Arial" w:cs="Arial"/>
                <w:sz w:val="16"/>
                <w:szCs w:val="16"/>
              </w:rPr>
            </w:pPr>
            <w:r w:rsidRPr="004C4D89">
              <w:rPr>
                <w:rFonts w:ascii="Arial" w:hAnsi="Arial" w:cs="Arial"/>
                <w:sz w:val="16"/>
                <w:szCs w:val="16"/>
              </w:rPr>
              <w:t xml:space="preserve">             (178.440)</w:t>
            </w:r>
          </w:p>
        </w:tc>
      </w:tr>
      <w:tr w:rsidR="004C4D89" w:rsidRPr="004C4D89" w14:paraId="1CE91C4B" w14:textId="77777777" w:rsidTr="004C4D89">
        <w:trPr>
          <w:trHeight w:val="255"/>
        </w:trPr>
        <w:tc>
          <w:tcPr>
            <w:tcW w:w="6700" w:type="dxa"/>
            <w:tcBorders>
              <w:top w:val="nil"/>
              <w:left w:val="nil"/>
              <w:bottom w:val="nil"/>
              <w:right w:val="nil"/>
            </w:tcBorders>
            <w:shd w:val="clear" w:color="auto" w:fill="auto"/>
            <w:noWrap/>
            <w:vAlign w:val="bottom"/>
            <w:hideMark/>
          </w:tcPr>
          <w:p w14:paraId="40ACDF70" w14:textId="77777777" w:rsidR="004C4D89" w:rsidRPr="004C4D89" w:rsidRDefault="004C4D89" w:rsidP="004C4D89">
            <w:pPr>
              <w:spacing w:line="240" w:lineRule="auto"/>
              <w:ind w:firstLineChars="100" w:firstLine="160"/>
              <w:jc w:val="left"/>
              <w:rPr>
                <w:rFonts w:ascii="Arial" w:hAnsi="Arial" w:cs="Arial"/>
                <w:sz w:val="16"/>
                <w:szCs w:val="16"/>
              </w:rPr>
            </w:pPr>
            <w:r w:rsidRPr="004C4D89">
              <w:rPr>
                <w:rFonts w:ascii="Arial" w:hAnsi="Arial" w:cs="Arial"/>
                <w:sz w:val="16"/>
                <w:szCs w:val="16"/>
              </w:rPr>
              <w:lastRenderedPageBreak/>
              <w:t xml:space="preserve">  Depreciações</w:t>
            </w:r>
          </w:p>
        </w:tc>
        <w:tc>
          <w:tcPr>
            <w:tcW w:w="1600" w:type="dxa"/>
            <w:tcBorders>
              <w:top w:val="nil"/>
              <w:left w:val="nil"/>
              <w:bottom w:val="nil"/>
              <w:right w:val="nil"/>
            </w:tcBorders>
            <w:shd w:val="clear" w:color="auto" w:fill="auto"/>
            <w:noWrap/>
            <w:vAlign w:val="bottom"/>
            <w:hideMark/>
          </w:tcPr>
          <w:p w14:paraId="4304B064" w14:textId="77777777" w:rsidR="004C4D89" w:rsidRPr="004C4D89" w:rsidRDefault="004C4D89" w:rsidP="004C4D89">
            <w:pPr>
              <w:spacing w:line="240" w:lineRule="auto"/>
              <w:ind w:firstLineChars="100" w:firstLine="160"/>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25EFCAF7"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7B4A2903"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(18.902)</w:t>
            </w:r>
          </w:p>
        </w:tc>
        <w:tc>
          <w:tcPr>
            <w:tcW w:w="180" w:type="dxa"/>
            <w:tcBorders>
              <w:top w:val="nil"/>
              <w:left w:val="nil"/>
              <w:bottom w:val="nil"/>
              <w:right w:val="nil"/>
            </w:tcBorders>
            <w:shd w:val="clear" w:color="auto" w:fill="auto"/>
            <w:noWrap/>
            <w:vAlign w:val="bottom"/>
            <w:hideMark/>
          </w:tcPr>
          <w:p w14:paraId="67145CA3"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1332BF7F"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(18.902)</w:t>
            </w:r>
          </w:p>
        </w:tc>
      </w:tr>
      <w:tr w:rsidR="004C4D89" w:rsidRPr="004C4D89" w14:paraId="061C32AC" w14:textId="77777777" w:rsidTr="004C4D89">
        <w:trPr>
          <w:trHeight w:val="255"/>
        </w:trPr>
        <w:tc>
          <w:tcPr>
            <w:tcW w:w="6700" w:type="dxa"/>
            <w:tcBorders>
              <w:top w:val="nil"/>
              <w:left w:val="nil"/>
              <w:bottom w:val="nil"/>
              <w:right w:val="nil"/>
            </w:tcBorders>
            <w:shd w:val="clear" w:color="auto" w:fill="auto"/>
            <w:noWrap/>
            <w:vAlign w:val="bottom"/>
            <w:hideMark/>
          </w:tcPr>
          <w:p w14:paraId="35EF22B8" w14:textId="77777777" w:rsidR="004C4D89" w:rsidRPr="004C4D89" w:rsidRDefault="004C4D89" w:rsidP="004C4D89">
            <w:pPr>
              <w:spacing w:line="240" w:lineRule="auto"/>
              <w:ind w:firstLineChars="100" w:firstLine="160"/>
              <w:jc w:val="left"/>
              <w:rPr>
                <w:rFonts w:ascii="Arial" w:hAnsi="Arial" w:cs="Arial"/>
                <w:sz w:val="16"/>
                <w:szCs w:val="16"/>
              </w:rPr>
            </w:pPr>
            <w:r w:rsidRPr="004C4D89">
              <w:rPr>
                <w:rFonts w:ascii="Arial" w:hAnsi="Arial" w:cs="Arial"/>
                <w:sz w:val="16"/>
                <w:szCs w:val="16"/>
              </w:rPr>
              <w:t xml:space="preserve">  Amortizações</w:t>
            </w:r>
          </w:p>
        </w:tc>
        <w:tc>
          <w:tcPr>
            <w:tcW w:w="1600" w:type="dxa"/>
            <w:tcBorders>
              <w:top w:val="nil"/>
              <w:left w:val="nil"/>
              <w:bottom w:val="nil"/>
              <w:right w:val="nil"/>
            </w:tcBorders>
            <w:shd w:val="clear" w:color="auto" w:fill="auto"/>
            <w:noWrap/>
            <w:vAlign w:val="bottom"/>
            <w:hideMark/>
          </w:tcPr>
          <w:p w14:paraId="3213AC89" w14:textId="77777777" w:rsidR="004C4D89" w:rsidRPr="004C4D89" w:rsidRDefault="004C4D89" w:rsidP="004C4D89">
            <w:pPr>
              <w:spacing w:line="240" w:lineRule="auto"/>
              <w:ind w:firstLineChars="100" w:firstLine="160"/>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37CEC662"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129D6370"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   </w:t>
            </w:r>
          </w:p>
        </w:tc>
        <w:tc>
          <w:tcPr>
            <w:tcW w:w="180" w:type="dxa"/>
            <w:tcBorders>
              <w:top w:val="nil"/>
              <w:left w:val="nil"/>
              <w:bottom w:val="nil"/>
              <w:right w:val="nil"/>
            </w:tcBorders>
            <w:shd w:val="clear" w:color="auto" w:fill="auto"/>
            <w:noWrap/>
            <w:vAlign w:val="bottom"/>
            <w:hideMark/>
          </w:tcPr>
          <w:p w14:paraId="3AFC7E41"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038450CB"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(5.157)</w:t>
            </w:r>
          </w:p>
        </w:tc>
      </w:tr>
      <w:tr w:rsidR="004C4D89" w:rsidRPr="004C4D89" w14:paraId="3BA7F042" w14:textId="77777777" w:rsidTr="004C4D89">
        <w:trPr>
          <w:trHeight w:val="255"/>
        </w:trPr>
        <w:tc>
          <w:tcPr>
            <w:tcW w:w="6700" w:type="dxa"/>
            <w:tcBorders>
              <w:top w:val="nil"/>
              <w:left w:val="nil"/>
              <w:bottom w:val="nil"/>
              <w:right w:val="nil"/>
            </w:tcBorders>
            <w:shd w:val="clear" w:color="auto" w:fill="auto"/>
            <w:noWrap/>
            <w:vAlign w:val="bottom"/>
            <w:hideMark/>
          </w:tcPr>
          <w:p w14:paraId="02D0A96F"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Outras Despesas Operacionais</w:t>
            </w:r>
          </w:p>
        </w:tc>
        <w:tc>
          <w:tcPr>
            <w:tcW w:w="1600" w:type="dxa"/>
            <w:tcBorders>
              <w:top w:val="nil"/>
              <w:left w:val="nil"/>
              <w:bottom w:val="nil"/>
              <w:right w:val="nil"/>
            </w:tcBorders>
            <w:shd w:val="clear" w:color="auto" w:fill="auto"/>
            <w:noWrap/>
            <w:vAlign w:val="bottom"/>
            <w:hideMark/>
          </w:tcPr>
          <w:p w14:paraId="1A00BC9A" w14:textId="77777777" w:rsidR="004C4D89" w:rsidRPr="004C4D89" w:rsidRDefault="004C4D89" w:rsidP="004C4D89">
            <w:pPr>
              <w:spacing w:line="240" w:lineRule="auto"/>
              <w:ind w:firstLineChars="100" w:firstLine="160"/>
              <w:jc w:val="lef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2950190B"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00DD9537"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(23.645)</w:t>
            </w:r>
          </w:p>
        </w:tc>
        <w:tc>
          <w:tcPr>
            <w:tcW w:w="180" w:type="dxa"/>
            <w:tcBorders>
              <w:top w:val="nil"/>
              <w:left w:val="nil"/>
              <w:bottom w:val="nil"/>
              <w:right w:val="nil"/>
            </w:tcBorders>
            <w:shd w:val="clear" w:color="auto" w:fill="auto"/>
            <w:noWrap/>
            <w:vAlign w:val="bottom"/>
            <w:hideMark/>
          </w:tcPr>
          <w:p w14:paraId="4FB206C4"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7BBA7859"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(17.498)</w:t>
            </w:r>
          </w:p>
        </w:tc>
      </w:tr>
      <w:tr w:rsidR="004C4D89" w:rsidRPr="004C4D89" w14:paraId="7B67EF0D" w14:textId="77777777" w:rsidTr="004C4D89">
        <w:trPr>
          <w:trHeight w:val="199"/>
        </w:trPr>
        <w:tc>
          <w:tcPr>
            <w:tcW w:w="6700" w:type="dxa"/>
            <w:tcBorders>
              <w:top w:val="nil"/>
              <w:left w:val="nil"/>
              <w:bottom w:val="nil"/>
              <w:right w:val="nil"/>
            </w:tcBorders>
            <w:shd w:val="clear" w:color="auto" w:fill="auto"/>
            <w:noWrap/>
            <w:vAlign w:val="bottom"/>
            <w:hideMark/>
          </w:tcPr>
          <w:p w14:paraId="34B8EC9E" w14:textId="77777777" w:rsidR="004C4D89" w:rsidRPr="004C4D89" w:rsidRDefault="004C4D89" w:rsidP="004C4D89">
            <w:pPr>
              <w:spacing w:line="240" w:lineRule="auto"/>
              <w:jc w:val="center"/>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355A3EAB" w14:textId="77777777" w:rsidR="004C4D89" w:rsidRPr="004C4D89" w:rsidRDefault="004C4D89" w:rsidP="004C4D89">
            <w:pPr>
              <w:spacing w:line="240" w:lineRule="auto"/>
              <w:ind w:firstLineChars="100" w:firstLine="160"/>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6222F4B8"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7213256F" w14:textId="77777777" w:rsidR="004C4D89" w:rsidRPr="004C4D89" w:rsidRDefault="004C4D89" w:rsidP="00D628FC">
            <w:pPr>
              <w:spacing w:line="240" w:lineRule="auto"/>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6390176C"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29DF6D11" w14:textId="77777777" w:rsidR="004C4D89" w:rsidRPr="004C4D89" w:rsidRDefault="004C4D89" w:rsidP="00D628FC">
            <w:pPr>
              <w:spacing w:line="240" w:lineRule="auto"/>
              <w:jc w:val="right"/>
              <w:rPr>
                <w:rFonts w:ascii="Arial" w:hAnsi="Arial" w:cs="Arial"/>
                <w:sz w:val="16"/>
                <w:szCs w:val="16"/>
              </w:rPr>
            </w:pPr>
          </w:p>
        </w:tc>
      </w:tr>
      <w:tr w:rsidR="004C4D89" w:rsidRPr="004C4D89" w14:paraId="0B85B706" w14:textId="77777777" w:rsidTr="004C4D89">
        <w:trPr>
          <w:trHeight w:val="255"/>
        </w:trPr>
        <w:tc>
          <w:tcPr>
            <w:tcW w:w="6700" w:type="dxa"/>
            <w:tcBorders>
              <w:top w:val="nil"/>
              <w:left w:val="nil"/>
              <w:bottom w:val="nil"/>
              <w:right w:val="nil"/>
            </w:tcBorders>
            <w:shd w:val="clear" w:color="auto" w:fill="auto"/>
            <w:noWrap/>
            <w:vAlign w:val="bottom"/>
            <w:hideMark/>
          </w:tcPr>
          <w:p w14:paraId="5D4AC9AB" w14:textId="77777777" w:rsidR="004C4D89" w:rsidRPr="004C4D89" w:rsidRDefault="004C4D89" w:rsidP="004C4D89">
            <w:pPr>
              <w:spacing w:line="240" w:lineRule="auto"/>
              <w:ind w:firstLineChars="100" w:firstLine="161"/>
              <w:jc w:val="left"/>
              <w:rPr>
                <w:rFonts w:ascii="Arial" w:hAnsi="Arial" w:cs="Arial"/>
                <w:b/>
                <w:bCs/>
                <w:color w:val="000000"/>
                <w:sz w:val="16"/>
                <w:szCs w:val="16"/>
              </w:rPr>
            </w:pPr>
            <w:r w:rsidRPr="004C4D89">
              <w:rPr>
                <w:rFonts w:ascii="Arial" w:hAnsi="Arial" w:cs="Arial"/>
                <w:b/>
                <w:bCs/>
                <w:color w:val="000000"/>
                <w:sz w:val="16"/>
                <w:szCs w:val="16"/>
              </w:rPr>
              <w:t>Financeiras</w:t>
            </w:r>
          </w:p>
        </w:tc>
        <w:tc>
          <w:tcPr>
            <w:tcW w:w="1600" w:type="dxa"/>
            <w:tcBorders>
              <w:top w:val="nil"/>
              <w:left w:val="nil"/>
              <w:bottom w:val="nil"/>
              <w:right w:val="nil"/>
            </w:tcBorders>
            <w:shd w:val="clear" w:color="auto" w:fill="auto"/>
            <w:noWrap/>
            <w:vAlign w:val="bottom"/>
            <w:hideMark/>
          </w:tcPr>
          <w:p w14:paraId="1927A061" w14:textId="77777777" w:rsidR="004C4D89" w:rsidRPr="004C4D89" w:rsidRDefault="004C4D89" w:rsidP="004C4D89">
            <w:pPr>
              <w:spacing w:line="240" w:lineRule="auto"/>
              <w:ind w:firstLineChars="100" w:firstLine="161"/>
              <w:jc w:val="left"/>
              <w:rPr>
                <w:rFonts w:ascii="Arial" w:hAnsi="Arial" w:cs="Arial"/>
                <w:b/>
                <w:bCs/>
                <w:color w:val="000000"/>
                <w:sz w:val="16"/>
                <w:szCs w:val="16"/>
              </w:rPr>
            </w:pPr>
          </w:p>
        </w:tc>
        <w:tc>
          <w:tcPr>
            <w:tcW w:w="180" w:type="dxa"/>
            <w:tcBorders>
              <w:top w:val="nil"/>
              <w:left w:val="nil"/>
              <w:bottom w:val="nil"/>
              <w:right w:val="nil"/>
            </w:tcBorders>
            <w:shd w:val="clear" w:color="auto" w:fill="auto"/>
            <w:noWrap/>
            <w:vAlign w:val="bottom"/>
            <w:hideMark/>
          </w:tcPr>
          <w:p w14:paraId="20407B5D"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single" w:sz="4" w:space="0" w:color="auto"/>
              <w:right w:val="nil"/>
            </w:tcBorders>
            <w:shd w:val="clear" w:color="auto" w:fill="auto"/>
            <w:noWrap/>
            <w:vAlign w:val="bottom"/>
            <w:hideMark/>
          </w:tcPr>
          <w:p w14:paraId="64C95542" w14:textId="77777777" w:rsidR="004C4D89" w:rsidRPr="004C4D89" w:rsidRDefault="004C4D89" w:rsidP="00D628FC">
            <w:pPr>
              <w:spacing w:line="240" w:lineRule="auto"/>
              <w:jc w:val="right"/>
              <w:rPr>
                <w:rFonts w:ascii="Arial" w:hAnsi="Arial" w:cs="Arial"/>
                <w:b/>
                <w:bCs/>
                <w:sz w:val="16"/>
                <w:szCs w:val="16"/>
              </w:rPr>
            </w:pPr>
            <w:r w:rsidRPr="004C4D89">
              <w:rPr>
                <w:rFonts w:ascii="Arial" w:hAnsi="Arial" w:cs="Arial"/>
                <w:b/>
                <w:bCs/>
                <w:sz w:val="16"/>
                <w:szCs w:val="16"/>
              </w:rPr>
              <w:t xml:space="preserve">            4.151.802 </w:t>
            </w:r>
          </w:p>
        </w:tc>
        <w:tc>
          <w:tcPr>
            <w:tcW w:w="180" w:type="dxa"/>
            <w:tcBorders>
              <w:top w:val="nil"/>
              <w:left w:val="nil"/>
              <w:bottom w:val="nil"/>
              <w:right w:val="nil"/>
            </w:tcBorders>
            <w:shd w:val="clear" w:color="auto" w:fill="auto"/>
            <w:noWrap/>
            <w:vAlign w:val="bottom"/>
            <w:hideMark/>
          </w:tcPr>
          <w:p w14:paraId="1AD8A0D7" w14:textId="77777777" w:rsidR="004C4D89" w:rsidRPr="004C4D89" w:rsidRDefault="004C4D89" w:rsidP="004C4D89">
            <w:pPr>
              <w:spacing w:line="240" w:lineRule="auto"/>
              <w:jc w:val="center"/>
              <w:rPr>
                <w:rFonts w:ascii="Arial" w:hAnsi="Arial" w:cs="Arial"/>
                <w:b/>
                <w:bCs/>
                <w:sz w:val="16"/>
                <w:szCs w:val="16"/>
              </w:rPr>
            </w:pPr>
          </w:p>
        </w:tc>
        <w:tc>
          <w:tcPr>
            <w:tcW w:w="1720" w:type="dxa"/>
            <w:tcBorders>
              <w:top w:val="nil"/>
              <w:left w:val="nil"/>
              <w:bottom w:val="single" w:sz="4" w:space="0" w:color="auto"/>
              <w:right w:val="nil"/>
            </w:tcBorders>
            <w:shd w:val="clear" w:color="auto" w:fill="auto"/>
            <w:noWrap/>
            <w:vAlign w:val="bottom"/>
            <w:hideMark/>
          </w:tcPr>
          <w:p w14:paraId="039F261C" w14:textId="77777777" w:rsidR="004C4D89" w:rsidRPr="004C4D89" w:rsidRDefault="004C4D89" w:rsidP="00D628FC">
            <w:pPr>
              <w:spacing w:line="240" w:lineRule="auto"/>
              <w:jc w:val="right"/>
              <w:rPr>
                <w:rFonts w:ascii="Arial" w:hAnsi="Arial" w:cs="Arial"/>
                <w:b/>
                <w:bCs/>
                <w:sz w:val="16"/>
                <w:szCs w:val="16"/>
              </w:rPr>
            </w:pPr>
            <w:r w:rsidRPr="004C4D89">
              <w:rPr>
                <w:rFonts w:ascii="Arial" w:hAnsi="Arial" w:cs="Arial"/>
                <w:b/>
                <w:bCs/>
                <w:sz w:val="16"/>
                <w:szCs w:val="16"/>
              </w:rPr>
              <w:t xml:space="preserve">            4.341.812 </w:t>
            </w:r>
          </w:p>
        </w:tc>
      </w:tr>
      <w:tr w:rsidR="004C4D89" w:rsidRPr="004C4D89" w14:paraId="29198990" w14:textId="77777777" w:rsidTr="004C4D89">
        <w:trPr>
          <w:trHeight w:val="255"/>
        </w:trPr>
        <w:tc>
          <w:tcPr>
            <w:tcW w:w="6700" w:type="dxa"/>
            <w:tcBorders>
              <w:top w:val="nil"/>
              <w:left w:val="nil"/>
              <w:bottom w:val="nil"/>
              <w:right w:val="nil"/>
            </w:tcBorders>
            <w:shd w:val="clear" w:color="auto" w:fill="auto"/>
            <w:noWrap/>
            <w:vAlign w:val="center"/>
            <w:hideMark/>
          </w:tcPr>
          <w:p w14:paraId="23CB1329"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xml:space="preserve">    Receita de CCI</w:t>
            </w:r>
          </w:p>
        </w:tc>
        <w:tc>
          <w:tcPr>
            <w:tcW w:w="1600" w:type="dxa"/>
            <w:tcBorders>
              <w:top w:val="nil"/>
              <w:left w:val="nil"/>
              <w:bottom w:val="nil"/>
              <w:right w:val="nil"/>
            </w:tcBorders>
            <w:shd w:val="clear" w:color="auto" w:fill="auto"/>
            <w:noWrap/>
            <w:vAlign w:val="bottom"/>
            <w:hideMark/>
          </w:tcPr>
          <w:p w14:paraId="40AAC54A" w14:textId="77777777" w:rsidR="004C4D89" w:rsidRPr="004C4D89" w:rsidRDefault="004C4D89" w:rsidP="004C4D89">
            <w:pPr>
              <w:spacing w:line="240" w:lineRule="auto"/>
              <w:jc w:val="center"/>
              <w:rPr>
                <w:rFonts w:ascii="Arial" w:hAnsi="Arial" w:cs="Arial"/>
                <w:color w:val="000000"/>
                <w:sz w:val="16"/>
                <w:szCs w:val="16"/>
              </w:rPr>
            </w:pPr>
            <w:r w:rsidRPr="004C4D89">
              <w:rPr>
                <w:rFonts w:ascii="Arial" w:hAnsi="Arial" w:cs="Arial"/>
                <w:color w:val="000000"/>
                <w:sz w:val="16"/>
                <w:szCs w:val="16"/>
              </w:rPr>
              <w:t>19</w:t>
            </w:r>
          </w:p>
        </w:tc>
        <w:tc>
          <w:tcPr>
            <w:tcW w:w="180" w:type="dxa"/>
            <w:tcBorders>
              <w:top w:val="nil"/>
              <w:left w:val="nil"/>
              <w:bottom w:val="nil"/>
              <w:right w:val="nil"/>
            </w:tcBorders>
            <w:shd w:val="clear" w:color="auto" w:fill="auto"/>
            <w:noWrap/>
            <w:vAlign w:val="bottom"/>
            <w:hideMark/>
          </w:tcPr>
          <w:p w14:paraId="725F86F7" w14:textId="77777777" w:rsidR="004C4D89" w:rsidRPr="004C4D89" w:rsidRDefault="004C4D89" w:rsidP="004C4D89">
            <w:pPr>
              <w:spacing w:line="240" w:lineRule="auto"/>
              <w:jc w:val="center"/>
              <w:rPr>
                <w:rFonts w:ascii="Arial" w:hAnsi="Arial" w:cs="Arial"/>
                <w:color w:val="000000"/>
                <w:sz w:val="16"/>
                <w:szCs w:val="16"/>
              </w:rPr>
            </w:pPr>
          </w:p>
        </w:tc>
        <w:tc>
          <w:tcPr>
            <w:tcW w:w="4764" w:type="dxa"/>
            <w:tcBorders>
              <w:top w:val="nil"/>
              <w:left w:val="nil"/>
              <w:bottom w:val="nil"/>
              <w:right w:val="nil"/>
            </w:tcBorders>
            <w:shd w:val="clear" w:color="auto" w:fill="auto"/>
            <w:noWrap/>
            <w:vAlign w:val="bottom"/>
            <w:hideMark/>
          </w:tcPr>
          <w:p w14:paraId="55C99ED3"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17.145.124 </w:t>
            </w:r>
          </w:p>
        </w:tc>
        <w:tc>
          <w:tcPr>
            <w:tcW w:w="180" w:type="dxa"/>
            <w:tcBorders>
              <w:top w:val="nil"/>
              <w:left w:val="nil"/>
              <w:bottom w:val="nil"/>
              <w:right w:val="nil"/>
            </w:tcBorders>
            <w:shd w:val="clear" w:color="auto" w:fill="auto"/>
            <w:noWrap/>
            <w:vAlign w:val="bottom"/>
            <w:hideMark/>
          </w:tcPr>
          <w:p w14:paraId="32DEF07A"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2DBC3A69"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3.611.699 </w:t>
            </w:r>
          </w:p>
        </w:tc>
      </w:tr>
      <w:tr w:rsidR="004C4D89" w:rsidRPr="004C4D89" w14:paraId="73057A4C" w14:textId="77777777" w:rsidTr="004C4D89">
        <w:trPr>
          <w:trHeight w:val="255"/>
        </w:trPr>
        <w:tc>
          <w:tcPr>
            <w:tcW w:w="6700" w:type="dxa"/>
            <w:tcBorders>
              <w:top w:val="nil"/>
              <w:left w:val="nil"/>
              <w:bottom w:val="nil"/>
              <w:right w:val="nil"/>
            </w:tcBorders>
            <w:shd w:val="clear" w:color="auto" w:fill="auto"/>
            <w:noWrap/>
            <w:vAlign w:val="center"/>
            <w:hideMark/>
          </w:tcPr>
          <w:p w14:paraId="53BF34B9"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xml:space="preserve">    Rendimentos de Aplicação Financeira</w:t>
            </w:r>
          </w:p>
        </w:tc>
        <w:tc>
          <w:tcPr>
            <w:tcW w:w="1600" w:type="dxa"/>
            <w:tcBorders>
              <w:top w:val="nil"/>
              <w:left w:val="nil"/>
              <w:bottom w:val="nil"/>
              <w:right w:val="nil"/>
            </w:tcBorders>
            <w:shd w:val="clear" w:color="auto" w:fill="auto"/>
            <w:noWrap/>
            <w:vAlign w:val="bottom"/>
            <w:hideMark/>
          </w:tcPr>
          <w:p w14:paraId="69568E1F" w14:textId="77777777" w:rsidR="004C4D89" w:rsidRPr="004C4D89" w:rsidRDefault="004C4D89" w:rsidP="004C4D89">
            <w:pPr>
              <w:spacing w:line="240" w:lineRule="auto"/>
              <w:jc w:val="center"/>
              <w:rPr>
                <w:rFonts w:ascii="Arial" w:hAnsi="Arial" w:cs="Arial"/>
                <w:color w:val="000000"/>
                <w:sz w:val="16"/>
                <w:szCs w:val="16"/>
              </w:rPr>
            </w:pPr>
            <w:r w:rsidRPr="004C4D89">
              <w:rPr>
                <w:rFonts w:ascii="Arial" w:hAnsi="Arial" w:cs="Arial"/>
                <w:color w:val="000000"/>
                <w:sz w:val="16"/>
                <w:szCs w:val="16"/>
              </w:rPr>
              <w:t>19</w:t>
            </w:r>
          </w:p>
        </w:tc>
        <w:tc>
          <w:tcPr>
            <w:tcW w:w="180" w:type="dxa"/>
            <w:tcBorders>
              <w:top w:val="nil"/>
              <w:left w:val="nil"/>
              <w:bottom w:val="nil"/>
              <w:right w:val="nil"/>
            </w:tcBorders>
            <w:shd w:val="clear" w:color="auto" w:fill="auto"/>
            <w:noWrap/>
            <w:vAlign w:val="bottom"/>
            <w:hideMark/>
          </w:tcPr>
          <w:p w14:paraId="38973133" w14:textId="77777777" w:rsidR="004C4D89" w:rsidRPr="004C4D89" w:rsidRDefault="004C4D89" w:rsidP="004C4D89">
            <w:pPr>
              <w:spacing w:line="240" w:lineRule="auto"/>
              <w:jc w:val="center"/>
              <w:rPr>
                <w:rFonts w:ascii="Arial" w:hAnsi="Arial" w:cs="Arial"/>
                <w:color w:val="000000"/>
                <w:sz w:val="16"/>
                <w:szCs w:val="16"/>
              </w:rPr>
            </w:pPr>
          </w:p>
        </w:tc>
        <w:tc>
          <w:tcPr>
            <w:tcW w:w="4764" w:type="dxa"/>
            <w:tcBorders>
              <w:top w:val="nil"/>
              <w:left w:val="nil"/>
              <w:bottom w:val="nil"/>
              <w:right w:val="nil"/>
            </w:tcBorders>
            <w:shd w:val="clear" w:color="auto" w:fill="auto"/>
            <w:noWrap/>
            <w:vAlign w:val="bottom"/>
            <w:hideMark/>
          </w:tcPr>
          <w:p w14:paraId="1B47479F"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1.765.528 </w:t>
            </w:r>
          </w:p>
        </w:tc>
        <w:tc>
          <w:tcPr>
            <w:tcW w:w="180" w:type="dxa"/>
            <w:tcBorders>
              <w:top w:val="nil"/>
              <w:left w:val="nil"/>
              <w:bottom w:val="nil"/>
              <w:right w:val="nil"/>
            </w:tcBorders>
            <w:shd w:val="clear" w:color="auto" w:fill="auto"/>
            <w:noWrap/>
            <w:vAlign w:val="bottom"/>
            <w:hideMark/>
          </w:tcPr>
          <w:p w14:paraId="18936D4A"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6AD47125"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920.445 </w:t>
            </w:r>
          </w:p>
        </w:tc>
      </w:tr>
      <w:tr w:rsidR="004C4D89" w:rsidRPr="004C4D89" w14:paraId="485C6FB4" w14:textId="77777777" w:rsidTr="004C4D89">
        <w:trPr>
          <w:trHeight w:val="255"/>
        </w:trPr>
        <w:tc>
          <w:tcPr>
            <w:tcW w:w="6700" w:type="dxa"/>
            <w:tcBorders>
              <w:top w:val="nil"/>
              <w:left w:val="nil"/>
              <w:bottom w:val="nil"/>
              <w:right w:val="nil"/>
            </w:tcBorders>
            <w:shd w:val="clear" w:color="auto" w:fill="auto"/>
            <w:noWrap/>
            <w:vAlign w:val="center"/>
            <w:hideMark/>
          </w:tcPr>
          <w:p w14:paraId="34319824"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xml:space="preserve">    Juros Ativos</w:t>
            </w:r>
          </w:p>
        </w:tc>
        <w:tc>
          <w:tcPr>
            <w:tcW w:w="1600" w:type="dxa"/>
            <w:tcBorders>
              <w:top w:val="nil"/>
              <w:left w:val="nil"/>
              <w:bottom w:val="nil"/>
              <w:right w:val="nil"/>
            </w:tcBorders>
            <w:shd w:val="clear" w:color="auto" w:fill="auto"/>
            <w:noWrap/>
            <w:vAlign w:val="bottom"/>
            <w:hideMark/>
          </w:tcPr>
          <w:p w14:paraId="6DA67185" w14:textId="77777777" w:rsidR="004C4D89" w:rsidRPr="004C4D89" w:rsidRDefault="004C4D89" w:rsidP="004C4D89">
            <w:pPr>
              <w:spacing w:line="240" w:lineRule="auto"/>
              <w:jc w:val="center"/>
              <w:rPr>
                <w:rFonts w:ascii="Arial" w:hAnsi="Arial" w:cs="Arial"/>
                <w:color w:val="000000"/>
                <w:sz w:val="16"/>
                <w:szCs w:val="16"/>
              </w:rPr>
            </w:pPr>
            <w:r w:rsidRPr="004C4D89">
              <w:rPr>
                <w:rFonts w:ascii="Arial" w:hAnsi="Arial" w:cs="Arial"/>
                <w:color w:val="000000"/>
                <w:sz w:val="16"/>
                <w:szCs w:val="16"/>
              </w:rPr>
              <w:t>19</w:t>
            </w:r>
          </w:p>
        </w:tc>
        <w:tc>
          <w:tcPr>
            <w:tcW w:w="180" w:type="dxa"/>
            <w:tcBorders>
              <w:top w:val="nil"/>
              <w:left w:val="nil"/>
              <w:bottom w:val="nil"/>
              <w:right w:val="nil"/>
            </w:tcBorders>
            <w:shd w:val="clear" w:color="auto" w:fill="auto"/>
            <w:noWrap/>
            <w:vAlign w:val="bottom"/>
            <w:hideMark/>
          </w:tcPr>
          <w:p w14:paraId="255DF05B" w14:textId="77777777" w:rsidR="004C4D89" w:rsidRPr="004C4D89" w:rsidRDefault="004C4D89" w:rsidP="004C4D89">
            <w:pPr>
              <w:spacing w:line="240" w:lineRule="auto"/>
              <w:jc w:val="center"/>
              <w:rPr>
                <w:rFonts w:ascii="Arial" w:hAnsi="Arial" w:cs="Arial"/>
                <w:color w:val="000000"/>
                <w:sz w:val="16"/>
                <w:szCs w:val="16"/>
              </w:rPr>
            </w:pPr>
          </w:p>
        </w:tc>
        <w:tc>
          <w:tcPr>
            <w:tcW w:w="4764" w:type="dxa"/>
            <w:tcBorders>
              <w:top w:val="nil"/>
              <w:left w:val="nil"/>
              <w:bottom w:val="nil"/>
              <w:right w:val="nil"/>
            </w:tcBorders>
            <w:shd w:val="clear" w:color="auto" w:fill="auto"/>
            <w:noWrap/>
            <w:vAlign w:val="bottom"/>
            <w:hideMark/>
          </w:tcPr>
          <w:p w14:paraId="1FDAA269"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25.633 </w:t>
            </w:r>
          </w:p>
        </w:tc>
        <w:tc>
          <w:tcPr>
            <w:tcW w:w="180" w:type="dxa"/>
            <w:tcBorders>
              <w:top w:val="nil"/>
              <w:left w:val="nil"/>
              <w:bottom w:val="nil"/>
              <w:right w:val="nil"/>
            </w:tcBorders>
            <w:shd w:val="clear" w:color="auto" w:fill="auto"/>
            <w:noWrap/>
            <w:vAlign w:val="bottom"/>
            <w:hideMark/>
          </w:tcPr>
          <w:p w14:paraId="21955756"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794432C4"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22.501 </w:t>
            </w:r>
          </w:p>
        </w:tc>
      </w:tr>
      <w:tr w:rsidR="004C4D89" w:rsidRPr="004C4D89" w14:paraId="21EDDA51" w14:textId="77777777" w:rsidTr="004C4D89">
        <w:trPr>
          <w:trHeight w:val="255"/>
        </w:trPr>
        <w:tc>
          <w:tcPr>
            <w:tcW w:w="6700" w:type="dxa"/>
            <w:tcBorders>
              <w:top w:val="nil"/>
              <w:left w:val="nil"/>
              <w:bottom w:val="nil"/>
              <w:right w:val="nil"/>
            </w:tcBorders>
            <w:shd w:val="clear" w:color="auto" w:fill="auto"/>
            <w:noWrap/>
            <w:vAlign w:val="center"/>
            <w:hideMark/>
          </w:tcPr>
          <w:p w14:paraId="1D3638D0"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xml:space="preserve">    Recuperação de Despesas</w:t>
            </w:r>
          </w:p>
        </w:tc>
        <w:tc>
          <w:tcPr>
            <w:tcW w:w="1600" w:type="dxa"/>
            <w:tcBorders>
              <w:top w:val="nil"/>
              <w:left w:val="nil"/>
              <w:bottom w:val="nil"/>
              <w:right w:val="nil"/>
            </w:tcBorders>
            <w:shd w:val="clear" w:color="auto" w:fill="auto"/>
            <w:noWrap/>
            <w:vAlign w:val="bottom"/>
            <w:hideMark/>
          </w:tcPr>
          <w:p w14:paraId="442E5708"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40CDB515"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2EA8C50A"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2.858 </w:t>
            </w:r>
          </w:p>
        </w:tc>
        <w:tc>
          <w:tcPr>
            <w:tcW w:w="180" w:type="dxa"/>
            <w:tcBorders>
              <w:top w:val="nil"/>
              <w:left w:val="nil"/>
              <w:bottom w:val="nil"/>
              <w:right w:val="nil"/>
            </w:tcBorders>
            <w:shd w:val="clear" w:color="auto" w:fill="auto"/>
            <w:noWrap/>
            <w:vAlign w:val="bottom"/>
            <w:hideMark/>
          </w:tcPr>
          <w:p w14:paraId="1B9BE561"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46BB7E6C"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1.574 </w:t>
            </w:r>
          </w:p>
        </w:tc>
      </w:tr>
      <w:tr w:rsidR="004C4D89" w:rsidRPr="004C4D89" w14:paraId="1508596F" w14:textId="77777777" w:rsidTr="004C4D89">
        <w:trPr>
          <w:trHeight w:val="255"/>
        </w:trPr>
        <w:tc>
          <w:tcPr>
            <w:tcW w:w="6700" w:type="dxa"/>
            <w:tcBorders>
              <w:top w:val="nil"/>
              <w:left w:val="nil"/>
              <w:bottom w:val="nil"/>
              <w:right w:val="nil"/>
            </w:tcBorders>
            <w:shd w:val="clear" w:color="auto" w:fill="auto"/>
            <w:noWrap/>
            <w:vAlign w:val="center"/>
            <w:hideMark/>
          </w:tcPr>
          <w:p w14:paraId="3CDD0A2D"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xml:space="preserve">    Despesas Financeiras</w:t>
            </w:r>
          </w:p>
        </w:tc>
        <w:tc>
          <w:tcPr>
            <w:tcW w:w="1600" w:type="dxa"/>
            <w:tcBorders>
              <w:top w:val="nil"/>
              <w:left w:val="nil"/>
              <w:bottom w:val="nil"/>
              <w:right w:val="nil"/>
            </w:tcBorders>
            <w:shd w:val="clear" w:color="auto" w:fill="auto"/>
            <w:noWrap/>
            <w:vAlign w:val="bottom"/>
            <w:hideMark/>
          </w:tcPr>
          <w:p w14:paraId="06DC3565" w14:textId="77777777" w:rsidR="004C4D89" w:rsidRPr="004C4D89" w:rsidRDefault="004C4D89" w:rsidP="004C4D89">
            <w:pPr>
              <w:spacing w:line="240" w:lineRule="auto"/>
              <w:jc w:val="center"/>
              <w:rPr>
                <w:rFonts w:ascii="Arial" w:hAnsi="Arial" w:cs="Arial"/>
                <w:color w:val="000000"/>
                <w:sz w:val="16"/>
                <w:szCs w:val="16"/>
              </w:rPr>
            </w:pPr>
            <w:r w:rsidRPr="004C4D89">
              <w:rPr>
                <w:rFonts w:ascii="Arial" w:hAnsi="Arial" w:cs="Arial"/>
                <w:color w:val="000000"/>
                <w:sz w:val="16"/>
                <w:szCs w:val="16"/>
              </w:rPr>
              <w:t>19</w:t>
            </w:r>
          </w:p>
        </w:tc>
        <w:tc>
          <w:tcPr>
            <w:tcW w:w="180" w:type="dxa"/>
            <w:tcBorders>
              <w:top w:val="nil"/>
              <w:left w:val="nil"/>
              <w:bottom w:val="nil"/>
              <w:right w:val="nil"/>
            </w:tcBorders>
            <w:shd w:val="clear" w:color="auto" w:fill="auto"/>
            <w:noWrap/>
            <w:vAlign w:val="bottom"/>
            <w:hideMark/>
          </w:tcPr>
          <w:p w14:paraId="48F91D63" w14:textId="77777777" w:rsidR="004C4D89" w:rsidRPr="004C4D89" w:rsidRDefault="004C4D89" w:rsidP="004C4D89">
            <w:pPr>
              <w:spacing w:line="240" w:lineRule="auto"/>
              <w:jc w:val="center"/>
              <w:rPr>
                <w:rFonts w:ascii="Arial" w:hAnsi="Arial" w:cs="Arial"/>
                <w:color w:val="000000"/>
                <w:sz w:val="16"/>
                <w:szCs w:val="16"/>
              </w:rPr>
            </w:pPr>
          </w:p>
        </w:tc>
        <w:tc>
          <w:tcPr>
            <w:tcW w:w="4764" w:type="dxa"/>
            <w:tcBorders>
              <w:top w:val="nil"/>
              <w:left w:val="nil"/>
              <w:bottom w:val="nil"/>
              <w:right w:val="nil"/>
            </w:tcBorders>
            <w:shd w:val="clear" w:color="auto" w:fill="auto"/>
            <w:noWrap/>
            <w:vAlign w:val="bottom"/>
            <w:hideMark/>
          </w:tcPr>
          <w:p w14:paraId="17E93390"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(3.984)</w:t>
            </w:r>
          </w:p>
        </w:tc>
        <w:tc>
          <w:tcPr>
            <w:tcW w:w="180" w:type="dxa"/>
            <w:tcBorders>
              <w:top w:val="nil"/>
              <w:left w:val="nil"/>
              <w:bottom w:val="nil"/>
              <w:right w:val="nil"/>
            </w:tcBorders>
            <w:shd w:val="clear" w:color="auto" w:fill="auto"/>
            <w:noWrap/>
            <w:vAlign w:val="bottom"/>
            <w:hideMark/>
          </w:tcPr>
          <w:p w14:paraId="686BD18F"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0B534846"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(1.857)</w:t>
            </w:r>
          </w:p>
        </w:tc>
      </w:tr>
      <w:tr w:rsidR="004C4D89" w:rsidRPr="004C4D89" w14:paraId="53EF4332" w14:textId="77777777" w:rsidTr="004C4D89">
        <w:trPr>
          <w:trHeight w:val="255"/>
        </w:trPr>
        <w:tc>
          <w:tcPr>
            <w:tcW w:w="6700" w:type="dxa"/>
            <w:tcBorders>
              <w:top w:val="nil"/>
              <w:left w:val="nil"/>
              <w:bottom w:val="nil"/>
              <w:right w:val="nil"/>
            </w:tcBorders>
            <w:shd w:val="clear" w:color="auto" w:fill="auto"/>
            <w:noWrap/>
            <w:vAlign w:val="center"/>
            <w:hideMark/>
          </w:tcPr>
          <w:p w14:paraId="7C5BAD0B"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xml:space="preserve">    Juros sobre Capital Próprio </w:t>
            </w:r>
          </w:p>
        </w:tc>
        <w:tc>
          <w:tcPr>
            <w:tcW w:w="1600" w:type="dxa"/>
            <w:tcBorders>
              <w:top w:val="nil"/>
              <w:left w:val="nil"/>
              <w:bottom w:val="nil"/>
              <w:right w:val="nil"/>
            </w:tcBorders>
            <w:shd w:val="clear" w:color="auto" w:fill="auto"/>
            <w:noWrap/>
            <w:vAlign w:val="bottom"/>
            <w:hideMark/>
          </w:tcPr>
          <w:p w14:paraId="640A8843"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031A698E"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27501FB0"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(13.902.555)</w:t>
            </w:r>
          </w:p>
        </w:tc>
        <w:tc>
          <w:tcPr>
            <w:tcW w:w="180" w:type="dxa"/>
            <w:tcBorders>
              <w:top w:val="nil"/>
              <w:left w:val="nil"/>
              <w:bottom w:val="nil"/>
              <w:right w:val="nil"/>
            </w:tcBorders>
            <w:shd w:val="clear" w:color="auto" w:fill="auto"/>
            <w:noWrap/>
            <w:vAlign w:val="bottom"/>
            <w:hideMark/>
          </w:tcPr>
          <w:p w14:paraId="47DC7822"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6FF98EFC"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   </w:t>
            </w:r>
          </w:p>
        </w:tc>
      </w:tr>
      <w:tr w:rsidR="004C4D89" w:rsidRPr="004C4D89" w14:paraId="5F92B2B4" w14:textId="77777777" w:rsidTr="004C4D89">
        <w:trPr>
          <w:trHeight w:val="255"/>
        </w:trPr>
        <w:tc>
          <w:tcPr>
            <w:tcW w:w="6700" w:type="dxa"/>
            <w:tcBorders>
              <w:top w:val="nil"/>
              <w:left w:val="nil"/>
              <w:bottom w:val="nil"/>
              <w:right w:val="nil"/>
            </w:tcBorders>
            <w:shd w:val="clear" w:color="auto" w:fill="auto"/>
            <w:noWrap/>
            <w:vAlign w:val="center"/>
            <w:hideMark/>
          </w:tcPr>
          <w:p w14:paraId="1CF1B380"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xml:space="preserve">    PIS S/Receita Financeira</w:t>
            </w:r>
          </w:p>
        </w:tc>
        <w:tc>
          <w:tcPr>
            <w:tcW w:w="1600" w:type="dxa"/>
            <w:tcBorders>
              <w:top w:val="nil"/>
              <w:left w:val="nil"/>
              <w:bottom w:val="nil"/>
              <w:right w:val="nil"/>
            </w:tcBorders>
            <w:shd w:val="clear" w:color="auto" w:fill="auto"/>
            <w:noWrap/>
            <w:vAlign w:val="bottom"/>
            <w:hideMark/>
          </w:tcPr>
          <w:p w14:paraId="7F800346"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6D0A8319"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47543ADC"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(123.133)</w:t>
            </w:r>
          </w:p>
        </w:tc>
        <w:tc>
          <w:tcPr>
            <w:tcW w:w="180" w:type="dxa"/>
            <w:tcBorders>
              <w:top w:val="nil"/>
              <w:left w:val="nil"/>
              <w:bottom w:val="nil"/>
              <w:right w:val="nil"/>
            </w:tcBorders>
            <w:shd w:val="clear" w:color="auto" w:fill="auto"/>
            <w:noWrap/>
            <w:vAlign w:val="bottom"/>
            <w:hideMark/>
          </w:tcPr>
          <w:p w14:paraId="0562EF9A"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3F8EAD14"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(29.717)</w:t>
            </w:r>
          </w:p>
        </w:tc>
      </w:tr>
      <w:tr w:rsidR="004C4D89" w:rsidRPr="004C4D89" w14:paraId="1D32EFE6" w14:textId="77777777" w:rsidTr="004C4D89">
        <w:trPr>
          <w:trHeight w:val="255"/>
        </w:trPr>
        <w:tc>
          <w:tcPr>
            <w:tcW w:w="6700" w:type="dxa"/>
            <w:tcBorders>
              <w:top w:val="nil"/>
              <w:left w:val="nil"/>
              <w:bottom w:val="nil"/>
              <w:right w:val="nil"/>
            </w:tcBorders>
            <w:shd w:val="clear" w:color="auto" w:fill="auto"/>
            <w:noWrap/>
            <w:vAlign w:val="center"/>
            <w:hideMark/>
          </w:tcPr>
          <w:p w14:paraId="19DE8673"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xml:space="preserve">    COFINS S/Receita Financeira</w:t>
            </w:r>
          </w:p>
        </w:tc>
        <w:tc>
          <w:tcPr>
            <w:tcW w:w="1600" w:type="dxa"/>
            <w:tcBorders>
              <w:top w:val="nil"/>
              <w:left w:val="nil"/>
              <w:bottom w:val="nil"/>
              <w:right w:val="nil"/>
            </w:tcBorders>
            <w:shd w:val="clear" w:color="auto" w:fill="auto"/>
            <w:noWrap/>
            <w:vAlign w:val="bottom"/>
            <w:hideMark/>
          </w:tcPr>
          <w:p w14:paraId="08D8A234"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79D34FBF"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3AA74EB2"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(757.669)</w:t>
            </w:r>
          </w:p>
        </w:tc>
        <w:tc>
          <w:tcPr>
            <w:tcW w:w="180" w:type="dxa"/>
            <w:tcBorders>
              <w:top w:val="nil"/>
              <w:left w:val="nil"/>
              <w:bottom w:val="nil"/>
              <w:right w:val="nil"/>
            </w:tcBorders>
            <w:shd w:val="clear" w:color="auto" w:fill="auto"/>
            <w:noWrap/>
            <w:vAlign w:val="bottom"/>
            <w:hideMark/>
          </w:tcPr>
          <w:p w14:paraId="3F82C354"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168C3DFE"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(182.833)</w:t>
            </w:r>
          </w:p>
        </w:tc>
      </w:tr>
      <w:tr w:rsidR="004C4D89" w:rsidRPr="004C4D89" w14:paraId="66BF4EED" w14:textId="77777777" w:rsidTr="004C4D89">
        <w:trPr>
          <w:trHeight w:val="255"/>
        </w:trPr>
        <w:tc>
          <w:tcPr>
            <w:tcW w:w="6700" w:type="dxa"/>
            <w:tcBorders>
              <w:top w:val="nil"/>
              <w:left w:val="nil"/>
              <w:bottom w:val="nil"/>
              <w:right w:val="nil"/>
            </w:tcBorders>
            <w:shd w:val="clear" w:color="auto" w:fill="auto"/>
            <w:noWrap/>
            <w:vAlign w:val="center"/>
            <w:hideMark/>
          </w:tcPr>
          <w:p w14:paraId="462A0DFD"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xml:space="preserve">    Outras Despesas Financeiras</w:t>
            </w:r>
          </w:p>
        </w:tc>
        <w:tc>
          <w:tcPr>
            <w:tcW w:w="1600" w:type="dxa"/>
            <w:tcBorders>
              <w:top w:val="nil"/>
              <w:left w:val="nil"/>
              <w:bottom w:val="nil"/>
              <w:right w:val="nil"/>
            </w:tcBorders>
            <w:shd w:val="clear" w:color="auto" w:fill="auto"/>
            <w:noWrap/>
            <w:vAlign w:val="bottom"/>
            <w:hideMark/>
          </w:tcPr>
          <w:p w14:paraId="56678F08"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5DE703DD"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028C2CF3"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   </w:t>
            </w:r>
          </w:p>
        </w:tc>
        <w:tc>
          <w:tcPr>
            <w:tcW w:w="180" w:type="dxa"/>
            <w:tcBorders>
              <w:top w:val="nil"/>
              <w:left w:val="nil"/>
              <w:bottom w:val="nil"/>
              <w:right w:val="nil"/>
            </w:tcBorders>
            <w:shd w:val="clear" w:color="auto" w:fill="auto"/>
            <w:noWrap/>
            <w:vAlign w:val="bottom"/>
            <w:hideMark/>
          </w:tcPr>
          <w:p w14:paraId="56A51CD3"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174FAD7D"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   </w:t>
            </w:r>
          </w:p>
        </w:tc>
      </w:tr>
      <w:tr w:rsidR="004C4D89" w:rsidRPr="004C4D89" w14:paraId="2B119ECD" w14:textId="77777777" w:rsidTr="004C4D89">
        <w:trPr>
          <w:trHeight w:val="199"/>
        </w:trPr>
        <w:tc>
          <w:tcPr>
            <w:tcW w:w="6700" w:type="dxa"/>
            <w:tcBorders>
              <w:top w:val="nil"/>
              <w:left w:val="nil"/>
              <w:bottom w:val="nil"/>
              <w:right w:val="nil"/>
            </w:tcBorders>
            <w:shd w:val="clear" w:color="auto" w:fill="auto"/>
            <w:noWrap/>
            <w:vAlign w:val="center"/>
            <w:hideMark/>
          </w:tcPr>
          <w:p w14:paraId="5443D4FB" w14:textId="77777777" w:rsidR="004C4D89" w:rsidRPr="004C4D89" w:rsidRDefault="004C4D89" w:rsidP="004C4D89">
            <w:pPr>
              <w:spacing w:line="240" w:lineRule="auto"/>
              <w:jc w:val="center"/>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494E76D4"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62316E18"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1D5968B6" w14:textId="77777777" w:rsidR="004C4D89" w:rsidRPr="004C4D89" w:rsidRDefault="004C4D89" w:rsidP="00D628FC">
            <w:pPr>
              <w:spacing w:line="240" w:lineRule="auto"/>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0A12C75E"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0D770BF0" w14:textId="77777777" w:rsidR="004C4D89" w:rsidRPr="004C4D89" w:rsidRDefault="004C4D89" w:rsidP="00D628FC">
            <w:pPr>
              <w:spacing w:line="240" w:lineRule="auto"/>
              <w:jc w:val="right"/>
              <w:rPr>
                <w:rFonts w:ascii="Arial" w:hAnsi="Arial" w:cs="Arial"/>
                <w:sz w:val="16"/>
                <w:szCs w:val="16"/>
              </w:rPr>
            </w:pPr>
          </w:p>
        </w:tc>
      </w:tr>
      <w:tr w:rsidR="004C4D89" w:rsidRPr="004C4D89" w14:paraId="3D6A7048" w14:textId="77777777" w:rsidTr="004C4D89">
        <w:trPr>
          <w:trHeight w:val="255"/>
        </w:trPr>
        <w:tc>
          <w:tcPr>
            <w:tcW w:w="6700" w:type="dxa"/>
            <w:tcBorders>
              <w:top w:val="nil"/>
              <w:left w:val="nil"/>
              <w:bottom w:val="nil"/>
              <w:right w:val="nil"/>
            </w:tcBorders>
            <w:shd w:val="clear" w:color="auto" w:fill="auto"/>
            <w:noWrap/>
            <w:vAlign w:val="bottom"/>
            <w:hideMark/>
          </w:tcPr>
          <w:p w14:paraId="5E05E32E" w14:textId="77777777" w:rsidR="004C4D89" w:rsidRPr="004C4D89" w:rsidRDefault="004C4D89" w:rsidP="004C4D89">
            <w:pPr>
              <w:spacing w:line="240" w:lineRule="auto"/>
              <w:jc w:val="left"/>
              <w:rPr>
                <w:rFonts w:ascii="Arial" w:hAnsi="Arial" w:cs="Arial"/>
                <w:b/>
                <w:bCs/>
                <w:color w:val="000000"/>
                <w:sz w:val="16"/>
                <w:szCs w:val="16"/>
              </w:rPr>
            </w:pPr>
            <w:r w:rsidRPr="004C4D89">
              <w:rPr>
                <w:rFonts w:ascii="Arial" w:hAnsi="Arial" w:cs="Arial"/>
                <w:b/>
                <w:bCs/>
                <w:color w:val="000000"/>
                <w:sz w:val="16"/>
                <w:szCs w:val="16"/>
              </w:rPr>
              <w:t xml:space="preserve">OUTRAS RECEITAS </w:t>
            </w:r>
          </w:p>
        </w:tc>
        <w:tc>
          <w:tcPr>
            <w:tcW w:w="1600" w:type="dxa"/>
            <w:tcBorders>
              <w:top w:val="nil"/>
              <w:left w:val="nil"/>
              <w:bottom w:val="nil"/>
              <w:right w:val="nil"/>
            </w:tcBorders>
            <w:shd w:val="clear" w:color="auto" w:fill="auto"/>
            <w:noWrap/>
            <w:vAlign w:val="bottom"/>
            <w:hideMark/>
          </w:tcPr>
          <w:p w14:paraId="22E94B35" w14:textId="77777777" w:rsidR="004C4D89" w:rsidRPr="004C4D89" w:rsidRDefault="004C4D89" w:rsidP="004C4D89">
            <w:pPr>
              <w:spacing w:line="240" w:lineRule="auto"/>
              <w:jc w:val="left"/>
              <w:rPr>
                <w:rFonts w:ascii="Arial" w:hAnsi="Arial" w:cs="Arial"/>
                <w:b/>
                <w:bCs/>
                <w:color w:val="000000"/>
                <w:sz w:val="16"/>
                <w:szCs w:val="16"/>
              </w:rPr>
            </w:pPr>
          </w:p>
        </w:tc>
        <w:tc>
          <w:tcPr>
            <w:tcW w:w="180" w:type="dxa"/>
            <w:tcBorders>
              <w:top w:val="nil"/>
              <w:left w:val="nil"/>
              <w:bottom w:val="nil"/>
              <w:right w:val="nil"/>
            </w:tcBorders>
            <w:shd w:val="clear" w:color="auto" w:fill="auto"/>
            <w:noWrap/>
            <w:vAlign w:val="bottom"/>
            <w:hideMark/>
          </w:tcPr>
          <w:p w14:paraId="6AF6EE84"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single" w:sz="4" w:space="0" w:color="auto"/>
              <w:right w:val="nil"/>
            </w:tcBorders>
            <w:shd w:val="clear" w:color="auto" w:fill="auto"/>
            <w:noWrap/>
            <w:vAlign w:val="bottom"/>
            <w:hideMark/>
          </w:tcPr>
          <w:p w14:paraId="1E293BFC" w14:textId="77777777" w:rsidR="004C4D89" w:rsidRPr="004C4D89" w:rsidRDefault="004C4D89" w:rsidP="00D628FC">
            <w:pPr>
              <w:spacing w:line="240" w:lineRule="auto"/>
              <w:jc w:val="right"/>
              <w:rPr>
                <w:rFonts w:ascii="Arial" w:hAnsi="Arial" w:cs="Arial"/>
                <w:b/>
                <w:bCs/>
                <w:sz w:val="16"/>
                <w:szCs w:val="16"/>
              </w:rPr>
            </w:pPr>
            <w:r w:rsidRPr="004C4D89">
              <w:rPr>
                <w:rFonts w:ascii="Arial" w:hAnsi="Arial" w:cs="Arial"/>
                <w:b/>
                <w:bCs/>
                <w:sz w:val="16"/>
                <w:szCs w:val="16"/>
              </w:rPr>
              <w:t xml:space="preserve">          28.158.612 </w:t>
            </w:r>
          </w:p>
        </w:tc>
        <w:tc>
          <w:tcPr>
            <w:tcW w:w="180" w:type="dxa"/>
            <w:tcBorders>
              <w:top w:val="nil"/>
              <w:left w:val="nil"/>
              <w:bottom w:val="nil"/>
              <w:right w:val="nil"/>
            </w:tcBorders>
            <w:shd w:val="clear" w:color="auto" w:fill="auto"/>
            <w:noWrap/>
            <w:vAlign w:val="bottom"/>
            <w:hideMark/>
          </w:tcPr>
          <w:p w14:paraId="2EEEFA1B" w14:textId="77777777" w:rsidR="004C4D89" w:rsidRPr="004C4D89" w:rsidRDefault="004C4D89" w:rsidP="004C4D89">
            <w:pPr>
              <w:spacing w:line="240" w:lineRule="auto"/>
              <w:jc w:val="center"/>
              <w:rPr>
                <w:rFonts w:ascii="Arial" w:hAnsi="Arial" w:cs="Arial"/>
                <w:b/>
                <w:bCs/>
                <w:sz w:val="16"/>
                <w:szCs w:val="16"/>
              </w:rPr>
            </w:pPr>
          </w:p>
        </w:tc>
        <w:tc>
          <w:tcPr>
            <w:tcW w:w="1720" w:type="dxa"/>
            <w:tcBorders>
              <w:top w:val="nil"/>
              <w:left w:val="nil"/>
              <w:bottom w:val="single" w:sz="4" w:space="0" w:color="auto"/>
              <w:right w:val="nil"/>
            </w:tcBorders>
            <w:shd w:val="clear" w:color="auto" w:fill="auto"/>
            <w:noWrap/>
            <w:vAlign w:val="bottom"/>
            <w:hideMark/>
          </w:tcPr>
          <w:p w14:paraId="20FDA332" w14:textId="77777777" w:rsidR="004C4D89" w:rsidRPr="004C4D89" w:rsidRDefault="004C4D89" w:rsidP="00D628FC">
            <w:pPr>
              <w:spacing w:line="240" w:lineRule="auto"/>
              <w:jc w:val="right"/>
              <w:rPr>
                <w:rFonts w:ascii="Arial" w:hAnsi="Arial" w:cs="Arial"/>
                <w:b/>
                <w:bCs/>
                <w:sz w:val="16"/>
                <w:szCs w:val="16"/>
              </w:rPr>
            </w:pPr>
            <w:r w:rsidRPr="004C4D89">
              <w:rPr>
                <w:rFonts w:ascii="Arial" w:hAnsi="Arial" w:cs="Arial"/>
                <w:b/>
                <w:bCs/>
                <w:sz w:val="16"/>
                <w:szCs w:val="16"/>
              </w:rPr>
              <w:t xml:space="preserve">          94.128.168 </w:t>
            </w:r>
          </w:p>
        </w:tc>
      </w:tr>
      <w:tr w:rsidR="004C4D89" w:rsidRPr="004C4D89" w14:paraId="38344517" w14:textId="77777777" w:rsidTr="004C4D89">
        <w:trPr>
          <w:trHeight w:val="255"/>
        </w:trPr>
        <w:tc>
          <w:tcPr>
            <w:tcW w:w="6700" w:type="dxa"/>
            <w:tcBorders>
              <w:top w:val="nil"/>
              <w:left w:val="nil"/>
              <w:bottom w:val="nil"/>
              <w:right w:val="nil"/>
            </w:tcBorders>
            <w:shd w:val="clear" w:color="auto" w:fill="auto"/>
            <w:noWrap/>
            <w:vAlign w:val="center"/>
            <w:hideMark/>
          </w:tcPr>
          <w:p w14:paraId="3762600F"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xml:space="preserve">    Receitas de Ajuste a Valor Justo - Sub Conta</w:t>
            </w:r>
          </w:p>
        </w:tc>
        <w:tc>
          <w:tcPr>
            <w:tcW w:w="1600" w:type="dxa"/>
            <w:tcBorders>
              <w:top w:val="nil"/>
              <w:left w:val="nil"/>
              <w:bottom w:val="nil"/>
              <w:right w:val="nil"/>
            </w:tcBorders>
            <w:shd w:val="clear" w:color="auto" w:fill="auto"/>
            <w:noWrap/>
            <w:vAlign w:val="bottom"/>
            <w:hideMark/>
          </w:tcPr>
          <w:p w14:paraId="540BFA7C"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6A955B7C"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7EE38839"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28.158.612 </w:t>
            </w:r>
          </w:p>
        </w:tc>
        <w:tc>
          <w:tcPr>
            <w:tcW w:w="180" w:type="dxa"/>
            <w:tcBorders>
              <w:top w:val="nil"/>
              <w:left w:val="nil"/>
              <w:bottom w:val="nil"/>
              <w:right w:val="nil"/>
            </w:tcBorders>
            <w:shd w:val="clear" w:color="auto" w:fill="auto"/>
            <w:noWrap/>
            <w:vAlign w:val="bottom"/>
            <w:hideMark/>
          </w:tcPr>
          <w:p w14:paraId="79EDED49"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37B51004"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94.128.037 </w:t>
            </w:r>
          </w:p>
        </w:tc>
      </w:tr>
      <w:tr w:rsidR="004C4D89" w:rsidRPr="004C4D89" w14:paraId="48F60DB6" w14:textId="77777777" w:rsidTr="004C4D89">
        <w:trPr>
          <w:trHeight w:val="255"/>
        </w:trPr>
        <w:tc>
          <w:tcPr>
            <w:tcW w:w="6700" w:type="dxa"/>
            <w:tcBorders>
              <w:top w:val="nil"/>
              <w:left w:val="nil"/>
              <w:bottom w:val="nil"/>
              <w:right w:val="nil"/>
            </w:tcBorders>
            <w:shd w:val="clear" w:color="auto" w:fill="auto"/>
            <w:noWrap/>
            <w:vAlign w:val="center"/>
            <w:hideMark/>
          </w:tcPr>
          <w:p w14:paraId="484B62D0"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xml:space="preserve">    Receita Multas de </w:t>
            </w:r>
            <w:proofErr w:type="spellStart"/>
            <w:r w:rsidRPr="004C4D89">
              <w:rPr>
                <w:rFonts w:ascii="Arial" w:hAnsi="Arial" w:cs="Arial"/>
                <w:sz w:val="16"/>
                <w:szCs w:val="16"/>
              </w:rPr>
              <w:t>Conrato</w:t>
            </w:r>
            <w:proofErr w:type="spellEnd"/>
          </w:p>
        </w:tc>
        <w:tc>
          <w:tcPr>
            <w:tcW w:w="1600" w:type="dxa"/>
            <w:tcBorders>
              <w:top w:val="nil"/>
              <w:left w:val="nil"/>
              <w:bottom w:val="nil"/>
              <w:right w:val="nil"/>
            </w:tcBorders>
            <w:shd w:val="clear" w:color="auto" w:fill="auto"/>
            <w:noWrap/>
            <w:vAlign w:val="bottom"/>
            <w:hideMark/>
          </w:tcPr>
          <w:p w14:paraId="0F1AAF24"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0DBDA8EF"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40069CC9"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   </w:t>
            </w:r>
          </w:p>
        </w:tc>
        <w:tc>
          <w:tcPr>
            <w:tcW w:w="180" w:type="dxa"/>
            <w:tcBorders>
              <w:top w:val="nil"/>
              <w:left w:val="nil"/>
              <w:bottom w:val="nil"/>
              <w:right w:val="nil"/>
            </w:tcBorders>
            <w:shd w:val="clear" w:color="auto" w:fill="auto"/>
            <w:noWrap/>
            <w:vAlign w:val="bottom"/>
            <w:hideMark/>
          </w:tcPr>
          <w:p w14:paraId="58B99B31"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63838E46"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131 </w:t>
            </w:r>
          </w:p>
        </w:tc>
      </w:tr>
      <w:tr w:rsidR="004C4D89" w:rsidRPr="004C4D89" w14:paraId="5F586AC5" w14:textId="77777777" w:rsidTr="004C4D89">
        <w:trPr>
          <w:trHeight w:val="199"/>
        </w:trPr>
        <w:tc>
          <w:tcPr>
            <w:tcW w:w="6700" w:type="dxa"/>
            <w:tcBorders>
              <w:top w:val="nil"/>
              <w:left w:val="nil"/>
              <w:bottom w:val="nil"/>
              <w:right w:val="nil"/>
            </w:tcBorders>
            <w:shd w:val="clear" w:color="auto" w:fill="auto"/>
            <w:noWrap/>
            <w:vAlign w:val="center"/>
            <w:hideMark/>
          </w:tcPr>
          <w:p w14:paraId="2278E9BE" w14:textId="77777777" w:rsidR="004C4D89" w:rsidRPr="004C4D89" w:rsidRDefault="004C4D89" w:rsidP="004C4D89">
            <w:pPr>
              <w:spacing w:line="240" w:lineRule="auto"/>
              <w:jc w:val="center"/>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13ABE3B6"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444B6DBF"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1CBE0DCF" w14:textId="77777777" w:rsidR="004C4D89" w:rsidRPr="004C4D89" w:rsidRDefault="004C4D89" w:rsidP="00D628FC">
            <w:pPr>
              <w:spacing w:line="240" w:lineRule="auto"/>
              <w:ind w:firstLineChars="100" w:firstLine="160"/>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4224745F"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0B9146DE" w14:textId="77777777" w:rsidR="004C4D89" w:rsidRPr="004C4D89" w:rsidRDefault="004C4D89" w:rsidP="00D628FC">
            <w:pPr>
              <w:spacing w:line="240" w:lineRule="auto"/>
              <w:ind w:firstLineChars="100" w:firstLine="160"/>
              <w:jc w:val="right"/>
              <w:rPr>
                <w:rFonts w:ascii="Arial" w:hAnsi="Arial" w:cs="Arial"/>
                <w:sz w:val="16"/>
                <w:szCs w:val="16"/>
              </w:rPr>
            </w:pPr>
          </w:p>
        </w:tc>
      </w:tr>
      <w:tr w:rsidR="004C4D89" w:rsidRPr="004C4D89" w14:paraId="581EAF69" w14:textId="77777777" w:rsidTr="004C4D89">
        <w:trPr>
          <w:trHeight w:val="255"/>
        </w:trPr>
        <w:tc>
          <w:tcPr>
            <w:tcW w:w="6700" w:type="dxa"/>
            <w:tcBorders>
              <w:top w:val="nil"/>
              <w:left w:val="nil"/>
              <w:bottom w:val="nil"/>
              <w:right w:val="nil"/>
            </w:tcBorders>
            <w:shd w:val="clear" w:color="auto" w:fill="auto"/>
            <w:noWrap/>
            <w:vAlign w:val="bottom"/>
            <w:hideMark/>
          </w:tcPr>
          <w:p w14:paraId="5E04E347" w14:textId="77777777" w:rsidR="004C4D89" w:rsidRPr="004C4D89" w:rsidRDefault="004C4D89" w:rsidP="004C4D89">
            <w:pPr>
              <w:spacing w:line="240" w:lineRule="auto"/>
              <w:jc w:val="left"/>
              <w:rPr>
                <w:rFonts w:ascii="Arial" w:hAnsi="Arial" w:cs="Arial"/>
                <w:b/>
                <w:bCs/>
                <w:color w:val="000000"/>
                <w:sz w:val="16"/>
                <w:szCs w:val="16"/>
              </w:rPr>
            </w:pPr>
            <w:r w:rsidRPr="004C4D89">
              <w:rPr>
                <w:rFonts w:ascii="Arial" w:hAnsi="Arial" w:cs="Arial"/>
                <w:b/>
                <w:bCs/>
                <w:color w:val="000000"/>
                <w:sz w:val="16"/>
                <w:szCs w:val="16"/>
              </w:rPr>
              <w:t xml:space="preserve">OUTRAS DESPESAS </w:t>
            </w:r>
          </w:p>
        </w:tc>
        <w:tc>
          <w:tcPr>
            <w:tcW w:w="1600" w:type="dxa"/>
            <w:tcBorders>
              <w:top w:val="nil"/>
              <w:left w:val="nil"/>
              <w:bottom w:val="nil"/>
              <w:right w:val="nil"/>
            </w:tcBorders>
            <w:shd w:val="clear" w:color="auto" w:fill="auto"/>
            <w:noWrap/>
            <w:vAlign w:val="bottom"/>
            <w:hideMark/>
          </w:tcPr>
          <w:p w14:paraId="7C900137" w14:textId="77777777" w:rsidR="004C4D89" w:rsidRPr="004C4D89" w:rsidRDefault="004C4D89" w:rsidP="004C4D89">
            <w:pPr>
              <w:spacing w:line="240" w:lineRule="auto"/>
              <w:jc w:val="left"/>
              <w:rPr>
                <w:rFonts w:ascii="Arial" w:hAnsi="Arial" w:cs="Arial"/>
                <w:b/>
                <w:bCs/>
                <w:color w:val="000000"/>
                <w:sz w:val="16"/>
                <w:szCs w:val="16"/>
              </w:rPr>
            </w:pPr>
          </w:p>
        </w:tc>
        <w:tc>
          <w:tcPr>
            <w:tcW w:w="180" w:type="dxa"/>
            <w:tcBorders>
              <w:top w:val="nil"/>
              <w:left w:val="nil"/>
              <w:bottom w:val="nil"/>
              <w:right w:val="nil"/>
            </w:tcBorders>
            <w:shd w:val="clear" w:color="auto" w:fill="auto"/>
            <w:noWrap/>
            <w:vAlign w:val="bottom"/>
            <w:hideMark/>
          </w:tcPr>
          <w:p w14:paraId="3B8BA6CC"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single" w:sz="4" w:space="0" w:color="auto"/>
              <w:right w:val="nil"/>
            </w:tcBorders>
            <w:shd w:val="clear" w:color="auto" w:fill="auto"/>
            <w:noWrap/>
            <w:vAlign w:val="bottom"/>
            <w:hideMark/>
          </w:tcPr>
          <w:p w14:paraId="778AB7D9" w14:textId="77777777" w:rsidR="004C4D89" w:rsidRPr="004C4D89" w:rsidRDefault="004C4D89" w:rsidP="00D628FC">
            <w:pPr>
              <w:spacing w:line="240" w:lineRule="auto"/>
              <w:jc w:val="right"/>
              <w:rPr>
                <w:rFonts w:ascii="Arial" w:hAnsi="Arial" w:cs="Arial"/>
                <w:b/>
                <w:bCs/>
                <w:sz w:val="16"/>
                <w:szCs w:val="16"/>
              </w:rPr>
            </w:pPr>
            <w:r w:rsidRPr="004C4D89">
              <w:rPr>
                <w:rFonts w:ascii="Arial" w:hAnsi="Arial" w:cs="Arial"/>
                <w:b/>
                <w:bCs/>
                <w:sz w:val="16"/>
                <w:szCs w:val="16"/>
              </w:rPr>
              <w:t xml:space="preserve">           (9.470.773)</w:t>
            </w:r>
          </w:p>
        </w:tc>
        <w:tc>
          <w:tcPr>
            <w:tcW w:w="180" w:type="dxa"/>
            <w:tcBorders>
              <w:top w:val="nil"/>
              <w:left w:val="nil"/>
              <w:bottom w:val="nil"/>
              <w:right w:val="nil"/>
            </w:tcBorders>
            <w:shd w:val="clear" w:color="auto" w:fill="auto"/>
            <w:noWrap/>
            <w:vAlign w:val="bottom"/>
            <w:hideMark/>
          </w:tcPr>
          <w:p w14:paraId="1FBBF493" w14:textId="77777777" w:rsidR="004C4D89" w:rsidRPr="004C4D89" w:rsidRDefault="004C4D89" w:rsidP="004C4D89">
            <w:pPr>
              <w:spacing w:line="240" w:lineRule="auto"/>
              <w:jc w:val="center"/>
              <w:rPr>
                <w:rFonts w:ascii="Arial" w:hAnsi="Arial" w:cs="Arial"/>
                <w:b/>
                <w:bCs/>
                <w:sz w:val="16"/>
                <w:szCs w:val="16"/>
              </w:rPr>
            </w:pPr>
          </w:p>
        </w:tc>
        <w:tc>
          <w:tcPr>
            <w:tcW w:w="1720" w:type="dxa"/>
            <w:tcBorders>
              <w:top w:val="nil"/>
              <w:left w:val="nil"/>
              <w:bottom w:val="single" w:sz="4" w:space="0" w:color="auto"/>
              <w:right w:val="nil"/>
            </w:tcBorders>
            <w:shd w:val="clear" w:color="auto" w:fill="auto"/>
            <w:noWrap/>
            <w:vAlign w:val="bottom"/>
            <w:hideMark/>
          </w:tcPr>
          <w:p w14:paraId="08A25EE2" w14:textId="77777777" w:rsidR="004C4D89" w:rsidRPr="004C4D89" w:rsidRDefault="004C4D89" w:rsidP="00D628FC">
            <w:pPr>
              <w:spacing w:line="240" w:lineRule="auto"/>
              <w:jc w:val="right"/>
              <w:rPr>
                <w:rFonts w:ascii="Arial" w:hAnsi="Arial" w:cs="Arial"/>
                <w:b/>
                <w:bCs/>
                <w:sz w:val="16"/>
                <w:szCs w:val="16"/>
              </w:rPr>
            </w:pPr>
            <w:r w:rsidRPr="004C4D89">
              <w:rPr>
                <w:rFonts w:ascii="Arial" w:hAnsi="Arial" w:cs="Arial"/>
                <w:b/>
                <w:bCs/>
                <w:sz w:val="16"/>
                <w:szCs w:val="16"/>
              </w:rPr>
              <w:t xml:space="preserve">         (75.357.421)</w:t>
            </w:r>
          </w:p>
        </w:tc>
      </w:tr>
      <w:tr w:rsidR="004C4D89" w:rsidRPr="004C4D89" w14:paraId="176F47EE" w14:textId="77777777" w:rsidTr="004C4D89">
        <w:trPr>
          <w:trHeight w:val="255"/>
        </w:trPr>
        <w:tc>
          <w:tcPr>
            <w:tcW w:w="6700" w:type="dxa"/>
            <w:tcBorders>
              <w:top w:val="nil"/>
              <w:left w:val="nil"/>
              <w:bottom w:val="nil"/>
              <w:right w:val="nil"/>
            </w:tcBorders>
            <w:shd w:val="clear" w:color="auto" w:fill="auto"/>
            <w:noWrap/>
            <w:vAlign w:val="center"/>
            <w:hideMark/>
          </w:tcPr>
          <w:p w14:paraId="2C3C2889"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xml:space="preserve">    Despesas de </w:t>
            </w:r>
            <w:proofErr w:type="spellStart"/>
            <w:r w:rsidRPr="004C4D89">
              <w:rPr>
                <w:rFonts w:ascii="Arial" w:hAnsi="Arial" w:cs="Arial"/>
                <w:sz w:val="16"/>
                <w:szCs w:val="16"/>
              </w:rPr>
              <w:t>Equivalencia</w:t>
            </w:r>
            <w:proofErr w:type="spellEnd"/>
            <w:r w:rsidRPr="004C4D89">
              <w:rPr>
                <w:rFonts w:ascii="Arial" w:hAnsi="Arial" w:cs="Arial"/>
                <w:sz w:val="16"/>
                <w:szCs w:val="16"/>
              </w:rPr>
              <w:t xml:space="preserve"> Patrimonial</w:t>
            </w:r>
          </w:p>
        </w:tc>
        <w:tc>
          <w:tcPr>
            <w:tcW w:w="1600" w:type="dxa"/>
            <w:tcBorders>
              <w:top w:val="nil"/>
              <w:left w:val="nil"/>
              <w:bottom w:val="nil"/>
              <w:right w:val="nil"/>
            </w:tcBorders>
            <w:shd w:val="clear" w:color="auto" w:fill="auto"/>
            <w:noWrap/>
            <w:vAlign w:val="bottom"/>
            <w:hideMark/>
          </w:tcPr>
          <w:p w14:paraId="1AEBDDFF"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65B04B63"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3749074E"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(5.543)</w:t>
            </w:r>
          </w:p>
        </w:tc>
        <w:tc>
          <w:tcPr>
            <w:tcW w:w="180" w:type="dxa"/>
            <w:tcBorders>
              <w:top w:val="nil"/>
              <w:left w:val="nil"/>
              <w:bottom w:val="nil"/>
              <w:right w:val="nil"/>
            </w:tcBorders>
            <w:shd w:val="clear" w:color="auto" w:fill="auto"/>
            <w:noWrap/>
            <w:vAlign w:val="bottom"/>
            <w:hideMark/>
          </w:tcPr>
          <w:p w14:paraId="07AA1C39"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240964DD"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(11.064)</w:t>
            </w:r>
          </w:p>
        </w:tc>
      </w:tr>
      <w:tr w:rsidR="004C4D89" w:rsidRPr="004C4D89" w14:paraId="63217856" w14:textId="77777777" w:rsidTr="004C4D89">
        <w:trPr>
          <w:trHeight w:val="255"/>
        </w:trPr>
        <w:tc>
          <w:tcPr>
            <w:tcW w:w="6700" w:type="dxa"/>
            <w:tcBorders>
              <w:top w:val="nil"/>
              <w:left w:val="nil"/>
              <w:bottom w:val="nil"/>
              <w:right w:val="nil"/>
            </w:tcBorders>
            <w:shd w:val="clear" w:color="auto" w:fill="auto"/>
            <w:noWrap/>
            <w:vAlign w:val="bottom"/>
            <w:hideMark/>
          </w:tcPr>
          <w:p w14:paraId="2327408B"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Perda de Ajuste do Valor Justo - Sub Conta</w:t>
            </w:r>
          </w:p>
        </w:tc>
        <w:tc>
          <w:tcPr>
            <w:tcW w:w="1600" w:type="dxa"/>
            <w:tcBorders>
              <w:top w:val="nil"/>
              <w:left w:val="nil"/>
              <w:bottom w:val="nil"/>
              <w:right w:val="nil"/>
            </w:tcBorders>
            <w:shd w:val="clear" w:color="auto" w:fill="auto"/>
            <w:noWrap/>
            <w:vAlign w:val="bottom"/>
            <w:hideMark/>
          </w:tcPr>
          <w:p w14:paraId="33E3C81F" w14:textId="77777777" w:rsidR="004C4D89" w:rsidRPr="004C4D89" w:rsidRDefault="004C4D89" w:rsidP="004C4D89">
            <w:pPr>
              <w:spacing w:line="240" w:lineRule="auto"/>
              <w:ind w:firstLineChars="100" w:firstLine="160"/>
              <w:jc w:val="lef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44812CDF"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2AA33829"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   </w:t>
            </w:r>
          </w:p>
        </w:tc>
        <w:tc>
          <w:tcPr>
            <w:tcW w:w="180" w:type="dxa"/>
            <w:tcBorders>
              <w:top w:val="nil"/>
              <w:left w:val="nil"/>
              <w:bottom w:val="nil"/>
              <w:right w:val="nil"/>
            </w:tcBorders>
            <w:shd w:val="clear" w:color="auto" w:fill="auto"/>
            <w:noWrap/>
            <w:vAlign w:val="bottom"/>
            <w:hideMark/>
          </w:tcPr>
          <w:p w14:paraId="52AE4BDE"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03A16EBA"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(65.870.946)</w:t>
            </w:r>
          </w:p>
        </w:tc>
      </w:tr>
      <w:tr w:rsidR="004C4D89" w:rsidRPr="004C4D89" w14:paraId="64537D89" w14:textId="77777777" w:rsidTr="004C4D89">
        <w:trPr>
          <w:trHeight w:val="255"/>
        </w:trPr>
        <w:tc>
          <w:tcPr>
            <w:tcW w:w="6700" w:type="dxa"/>
            <w:tcBorders>
              <w:top w:val="nil"/>
              <w:left w:val="nil"/>
              <w:bottom w:val="nil"/>
              <w:right w:val="nil"/>
            </w:tcBorders>
            <w:shd w:val="clear" w:color="auto" w:fill="auto"/>
            <w:noWrap/>
            <w:vAlign w:val="bottom"/>
            <w:hideMark/>
          </w:tcPr>
          <w:p w14:paraId="16125FE0"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Despesas com Termo Mútuo/SPSEC</w:t>
            </w:r>
          </w:p>
        </w:tc>
        <w:tc>
          <w:tcPr>
            <w:tcW w:w="1600" w:type="dxa"/>
            <w:tcBorders>
              <w:top w:val="nil"/>
              <w:left w:val="nil"/>
              <w:bottom w:val="nil"/>
              <w:right w:val="nil"/>
            </w:tcBorders>
            <w:shd w:val="clear" w:color="auto" w:fill="auto"/>
            <w:noWrap/>
            <w:vAlign w:val="bottom"/>
            <w:hideMark/>
          </w:tcPr>
          <w:p w14:paraId="59F4C5AD" w14:textId="77777777" w:rsidR="004C4D89" w:rsidRPr="004C4D89" w:rsidRDefault="004C4D89" w:rsidP="004C4D89">
            <w:pPr>
              <w:spacing w:line="240" w:lineRule="auto"/>
              <w:jc w:val="center"/>
              <w:rPr>
                <w:rFonts w:ascii="Arial" w:hAnsi="Arial" w:cs="Arial"/>
                <w:color w:val="000000"/>
                <w:sz w:val="16"/>
                <w:szCs w:val="16"/>
              </w:rPr>
            </w:pPr>
            <w:r w:rsidRPr="004C4D89">
              <w:rPr>
                <w:rFonts w:ascii="Arial" w:hAnsi="Arial" w:cs="Arial"/>
                <w:color w:val="000000"/>
                <w:sz w:val="16"/>
                <w:szCs w:val="16"/>
              </w:rPr>
              <w:t>22</w:t>
            </w:r>
          </w:p>
        </w:tc>
        <w:tc>
          <w:tcPr>
            <w:tcW w:w="180" w:type="dxa"/>
            <w:tcBorders>
              <w:top w:val="nil"/>
              <w:left w:val="nil"/>
              <w:bottom w:val="nil"/>
              <w:right w:val="nil"/>
            </w:tcBorders>
            <w:shd w:val="clear" w:color="auto" w:fill="auto"/>
            <w:noWrap/>
            <w:vAlign w:val="bottom"/>
            <w:hideMark/>
          </w:tcPr>
          <w:p w14:paraId="1E506B9F" w14:textId="77777777" w:rsidR="004C4D89" w:rsidRPr="004C4D89" w:rsidRDefault="004C4D89" w:rsidP="004C4D89">
            <w:pPr>
              <w:spacing w:line="240" w:lineRule="auto"/>
              <w:jc w:val="center"/>
              <w:rPr>
                <w:rFonts w:ascii="Arial" w:hAnsi="Arial" w:cs="Arial"/>
                <w:color w:val="000000"/>
                <w:sz w:val="16"/>
                <w:szCs w:val="16"/>
              </w:rPr>
            </w:pPr>
          </w:p>
        </w:tc>
        <w:tc>
          <w:tcPr>
            <w:tcW w:w="4764" w:type="dxa"/>
            <w:tcBorders>
              <w:top w:val="nil"/>
              <w:left w:val="nil"/>
              <w:bottom w:val="nil"/>
              <w:right w:val="nil"/>
            </w:tcBorders>
            <w:shd w:val="clear" w:color="auto" w:fill="auto"/>
            <w:noWrap/>
            <w:vAlign w:val="bottom"/>
            <w:hideMark/>
          </w:tcPr>
          <w:p w14:paraId="0E3D6A36"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(23.302)</w:t>
            </w:r>
          </w:p>
        </w:tc>
        <w:tc>
          <w:tcPr>
            <w:tcW w:w="180" w:type="dxa"/>
            <w:tcBorders>
              <w:top w:val="nil"/>
              <w:left w:val="nil"/>
              <w:bottom w:val="nil"/>
              <w:right w:val="nil"/>
            </w:tcBorders>
            <w:shd w:val="clear" w:color="auto" w:fill="auto"/>
            <w:noWrap/>
            <w:vAlign w:val="bottom"/>
            <w:hideMark/>
          </w:tcPr>
          <w:p w14:paraId="65205CFA"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259BC7FA"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   </w:t>
            </w:r>
          </w:p>
        </w:tc>
      </w:tr>
      <w:tr w:rsidR="004C4D89" w:rsidRPr="004C4D89" w14:paraId="6F58658C" w14:textId="77777777" w:rsidTr="004C4D89">
        <w:trPr>
          <w:trHeight w:val="255"/>
        </w:trPr>
        <w:tc>
          <w:tcPr>
            <w:tcW w:w="6700" w:type="dxa"/>
            <w:tcBorders>
              <w:top w:val="nil"/>
              <w:left w:val="nil"/>
              <w:bottom w:val="nil"/>
              <w:right w:val="nil"/>
            </w:tcBorders>
            <w:shd w:val="clear" w:color="auto" w:fill="auto"/>
            <w:noWrap/>
            <w:vAlign w:val="bottom"/>
            <w:hideMark/>
          </w:tcPr>
          <w:p w14:paraId="7203E80D" w14:textId="77777777" w:rsidR="004C4D89" w:rsidRPr="004C4D89" w:rsidRDefault="004C4D89" w:rsidP="004C4D89">
            <w:pPr>
              <w:spacing w:line="240" w:lineRule="auto"/>
              <w:jc w:val="left"/>
              <w:rPr>
                <w:rFonts w:ascii="Arial" w:hAnsi="Arial" w:cs="Arial"/>
                <w:color w:val="000000"/>
                <w:sz w:val="16"/>
                <w:szCs w:val="16"/>
              </w:rPr>
            </w:pPr>
            <w:r w:rsidRPr="004C4D89">
              <w:rPr>
                <w:rFonts w:ascii="Arial" w:hAnsi="Arial" w:cs="Arial"/>
                <w:color w:val="000000"/>
                <w:sz w:val="16"/>
                <w:szCs w:val="16"/>
              </w:rPr>
              <w:t xml:space="preserve">    IRPJ Diferido  </w:t>
            </w:r>
          </w:p>
        </w:tc>
        <w:tc>
          <w:tcPr>
            <w:tcW w:w="1600" w:type="dxa"/>
            <w:tcBorders>
              <w:top w:val="nil"/>
              <w:left w:val="nil"/>
              <w:bottom w:val="nil"/>
              <w:right w:val="nil"/>
            </w:tcBorders>
            <w:shd w:val="clear" w:color="auto" w:fill="auto"/>
            <w:noWrap/>
            <w:vAlign w:val="bottom"/>
            <w:hideMark/>
          </w:tcPr>
          <w:p w14:paraId="1AEA4185" w14:textId="77777777" w:rsidR="004C4D89" w:rsidRPr="004C4D89" w:rsidRDefault="004C4D89" w:rsidP="004C4D89">
            <w:pPr>
              <w:spacing w:line="240" w:lineRule="auto"/>
              <w:jc w:val="lef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27E05C77"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65481034"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(6.907.653)</w:t>
            </w:r>
          </w:p>
        </w:tc>
        <w:tc>
          <w:tcPr>
            <w:tcW w:w="180" w:type="dxa"/>
            <w:tcBorders>
              <w:top w:val="nil"/>
              <w:left w:val="nil"/>
              <w:bottom w:val="nil"/>
              <w:right w:val="nil"/>
            </w:tcBorders>
            <w:shd w:val="clear" w:color="auto" w:fill="auto"/>
            <w:noWrap/>
            <w:vAlign w:val="bottom"/>
            <w:hideMark/>
          </w:tcPr>
          <w:p w14:paraId="18A285F7"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2DFA1DDD"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(6.932.273)</w:t>
            </w:r>
          </w:p>
        </w:tc>
      </w:tr>
      <w:tr w:rsidR="004C4D89" w:rsidRPr="004C4D89" w14:paraId="264F9725" w14:textId="77777777" w:rsidTr="004C4D89">
        <w:trPr>
          <w:trHeight w:val="255"/>
        </w:trPr>
        <w:tc>
          <w:tcPr>
            <w:tcW w:w="6700" w:type="dxa"/>
            <w:tcBorders>
              <w:top w:val="nil"/>
              <w:left w:val="nil"/>
              <w:bottom w:val="nil"/>
              <w:right w:val="nil"/>
            </w:tcBorders>
            <w:shd w:val="clear" w:color="auto" w:fill="auto"/>
            <w:noWrap/>
            <w:vAlign w:val="bottom"/>
            <w:hideMark/>
          </w:tcPr>
          <w:p w14:paraId="2D3CA9E4" w14:textId="77777777" w:rsidR="004C4D89" w:rsidRPr="004C4D89" w:rsidRDefault="004C4D89" w:rsidP="004C4D89">
            <w:pPr>
              <w:spacing w:line="240" w:lineRule="auto"/>
              <w:jc w:val="left"/>
              <w:rPr>
                <w:rFonts w:ascii="Arial" w:hAnsi="Arial" w:cs="Arial"/>
                <w:color w:val="000000"/>
                <w:sz w:val="16"/>
                <w:szCs w:val="16"/>
              </w:rPr>
            </w:pPr>
            <w:r w:rsidRPr="004C4D89">
              <w:rPr>
                <w:rFonts w:ascii="Arial" w:hAnsi="Arial" w:cs="Arial"/>
                <w:color w:val="000000"/>
                <w:sz w:val="16"/>
                <w:szCs w:val="16"/>
              </w:rPr>
              <w:t xml:space="preserve">    CSLL Diferido </w:t>
            </w:r>
          </w:p>
        </w:tc>
        <w:tc>
          <w:tcPr>
            <w:tcW w:w="1600" w:type="dxa"/>
            <w:tcBorders>
              <w:top w:val="nil"/>
              <w:left w:val="nil"/>
              <w:bottom w:val="nil"/>
              <w:right w:val="nil"/>
            </w:tcBorders>
            <w:shd w:val="clear" w:color="auto" w:fill="auto"/>
            <w:noWrap/>
            <w:vAlign w:val="bottom"/>
            <w:hideMark/>
          </w:tcPr>
          <w:p w14:paraId="0B4E5763" w14:textId="77777777" w:rsidR="004C4D89" w:rsidRPr="004C4D89" w:rsidRDefault="004C4D89" w:rsidP="004C4D89">
            <w:pPr>
              <w:spacing w:line="240" w:lineRule="auto"/>
              <w:jc w:val="lef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577B3659"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2CE0D5D1"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(2.534.275)</w:t>
            </w:r>
          </w:p>
        </w:tc>
        <w:tc>
          <w:tcPr>
            <w:tcW w:w="180" w:type="dxa"/>
            <w:tcBorders>
              <w:top w:val="nil"/>
              <w:left w:val="nil"/>
              <w:bottom w:val="nil"/>
              <w:right w:val="nil"/>
            </w:tcBorders>
            <w:shd w:val="clear" w:color="auto" w:fill="auto"/>
            <w:noWrap/>
            <w:vAlign w:val="bottom"/>
            <w:hideMark/>
          </w:tcPr>
          <w:p w14:paraId="48777277"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296F1A45"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(2.543.138)</w:t>
            </w:r>
          </w:p>
        </w:tc>
      </w:tr>
      <w:tr w:rsidR="004C4D89" w:rsidRPr="004C4D89" w14:paraId="01B0C92A" w14:textId="77777777" w:rsidTr="004C4D89">
        <w:trPr>
          <w:trHeight w:val="199"/>
        </w:trPr>
        <w:tc>
          <w:tcPr>
            <w:tcW w:w="6700" w:type="dxa"/>
            <w:tcBorders>
              <w:top w:val="nil"/>
              <w:left w:val="nil"/>
              <w:bottom w:val="nil"/>
              <w:right w:val="nil"/>
            </w:tcBorders>
            <w:shd w:val="clear" w:color="auto" w:fill="auto"/>
            <w:noWrap/>
            <w:vAlign w:val="bottom"/>
            <w:hideMark/>
          </w:tcPr>
          <w:p w14:paraId="56662442" w14:textId="77777777" w:rsidR="004C4D89" w:rsidRPr="004C4D89" w:rsidRDefault="004C4D89" w:rsidP="004C4D89">
            <w:pPr>
              <w:spacing w:line="240" w:lineRule="auto"/>
              <w:jc w:val="center"/>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2789CC33"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6C6B7A4B"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723F912B" w14:textId="77777777" w:rsidR="004C4D89" w:rsidRPr="004C4D89" w:rsidRDefault="004C4D89" w:rsidP="00D628FC">
            <w:pPr>
              <w:spacing w:line="240" w:lineRule="auto"/>
              <w:ind w:firstLineChars="100" w:firstLine="160"/>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0BB11DA1" w14:textId="77777777" w:rsidR="004C4D89" w:rsidRPr="004C4D89" w:rsidRDefault="004C4D89" w:rsidP="004C4D89">
            <w:pPr>
              <w:spacing w:line="240" w:lineRule="auto"/>
              <w:ind w:firstLineChars="100" w:firstLine="160"/>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24CA5878" w14:textId="77777777" w:rsidR="004C4D89" w:rsidRPr="004C4D89" w:rsidRDefault="004C4D89" w:rsidP="00D628FC">
            <w:pPr>
              <w:spacing w:line="240" w:lineRule="auto"/>
              <w:ind w:firstLineChars="100" w:firstLine="160"/>
              <w:jc w:val="right"/>
              <w:rPr>
                <w:rFonts w:ascii="Arial" w:hAnsi="Arial" w:cs="Arial"/>
                <w:sz w:val="16"/>
                <w:szCs w:val="16"/>
              </w:rPr>
            </w:pPr>
          </w:p>
        </w:tc>
      </w:tr>
      <w:tr w:rsidR="004C4D89" w:rsidRPr="004C4D89" w14:paraId="4E5EC56A" w14:textId="77777777" w:rsidTr="004C4D89">
        <w:trPr>
          <w:trHeight w:val="255"/>
        </w:trPr>
        <w:tc>
          <w:tcPr>
            <w:tcW w:w="6700" w:type="dxa"/>
            <w:tcBorders>
              <w:top w:val="nil"/>
              <w:left w:val="nil"/>
              <w:bottom w:val="nil"/>
              <w:right w:val="nil"/>
            </w:tcBorders>
            <w:shd w:val="clear" w:color="auto" w:fill="auto"/>
            <w:noWrap/>
            <w:vAlign w:val="bottom"/>
            <w:hideMark/>
          </w:tcPr>
          <w:p w14:paraId="7622145D" w14:textId="77777777" w:rsidR="004C4D89" w:rsidRPr="004C4D89" w:rsidRDefault="004C4D89" w:rsidP="004C4D89">
            <w:pPr>
              <w:spacing w:line="240" w:lineRule="auto"/>
              <w:jc w:val="left"/>
              <w:rPr>
                <w:rFonts w:ascii="Arial" w:hAnsi="Arial" w:cs="Arial"/>
                <w:b/>
                <w:bCs/>
                <w:color w:val="000000"/>
                <w:sz w:val="16"/>
                <w:szCs w:val="16"/>
              </w:rPr>
            </w:pPr>
            <w:r w:rsidRPr="004C4D89">
              <w:rPr>
                <w:rFonts w:ascii="Arial" w:hAnsi="Arial" w:cs="Arial"/>
                <w:b/>
                <w:bCs/>
                <w:color w:val="000000"/>
                <w:sz w:val="16"/>
                <w:szCs w:val="16"/>
              </w:rPr>
              <w:t>RECEITAS (DESPESAS) NÃO OPERACIONAIS</w:t>
            </w:r>
          </w:p>
        </w:tc>
        <w:tc>
          <w:tcPr>
            <w:tcW w:w="1600" w:type="dxa"/>
            <w:tcBorders>
              <w:top w:val="nil"/>
              <w:left w:val="nil"/>
              <w:bottom w:val="nil"/>
              <w:right w:val="nil"/>
            </w:tcBorders>
            <w:shd w:val="clear" w:color="auto" w:fill="auto"/>
            <w:noWrap/>
            <w:vAlign w:val="bottom"/>
            <w:hideMark/>
          </w:tcPr>
          <w:p w14:paraId="14743844" w14:textId="77777777" w:rsidR="004C4D89" w:rsidRPr="004C4D89" w:rsidRDefault="004C4D89" w:rsidP="004C4D89">
            <w:pPr>
              <w:spacing w:line="240" w:lineRule="auto"/>
              <w:jc w:val="left"/>
              <w:rPr>
                <w:rFonts w:ascii="Arial" w:hAnsi="Arial" w:cs="Arial"/>
                <w:b/>
                <w:bCs/>
                <w:color w:val="000000"/>
                <w:sz w:val="16"/>
                <w:szCs w:val="16"/>
              </w:rPr>
            </w:pPr>
          </w:p>
        </w:tc>
        <w:tc>
          <w:tcPr>
            <w:tcW w:w="180" w:type="dxa"/>
            <w:tcBorders>
              <w:top w:val="nil"/>
              <w:left w:val="nil"/>
              <w:bottom w:val="nil"/>
              <w:right w:val="nil"/>
            </w:tcBorders>
            <w:shd w:val="clear" w:color="auto" w:fill="auto"/>
            <w:noWrap/>
            <w:vAlign w:val="bottom"/>
            <w:hideMark/>
          </w:tcPr>
          <w:p w14:paraId="499F324A"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7B591373" w14:textId="77777777" w:rsidR="004C4D89" w:rsidRPr="004C4D89" w:rsidRDefault="004C4D89" w:rsidP="00D628FC">
            <w:pPr>
              <w:spacing w:line="240" w:lineRule="auto"/>
              <w:ind w:firstLineChars="100" w:firstLine="160"/>
              <w:jc w:val="right"/>
              <w:rPr>
                <w:rFonts w:ascii="Arial" w:hAnsi="Arial" w:cs="Arial"/>
                <w:color w:val="000000"/>
                <w:sz w:val="16"/>
                <w:szCs w:val="16"/>
              </w:rPr>
            </w:pPr>
            <w:r w:rsidRPr="004C4D89">
              <w:rPr>
                <w:rFonts w:ascii="Arial" w:hAnsi="Arial" w:cs="Arial"/>
                <w:color w:val="000000"/>
                <w:sz w:val="16"/>
                <w:szCs w:val="16"/>
              </w:rPr>
              <w:t xml:space="preserve">                     -   </w:t>
            </w:r>
          </w:p>
        </w:tc>
        <w:tc>
          <w:tcPr>
            <w:tcW w:w="180" w:type="dxa"/>
            <w:tcBorders>
              <w:top w:val="nil"/>
              <w:left w:val="nil"/>
              <w:bottom w:val="nil"/>
              <w:right w:val="nil"/>
            </w:tcBorders>
            <w:shd w:val="clear" w:color="auto" w:fill="auto"/>
            <w:noWrap/>
            <w:vAlign w:val="bottom"/>
            <w:hideMark/>
          </w:tcPr>
          <w:p w14:paraId="234C296D" w14:textId="77777777" w:rsidR="004C4D89" w:rsidRPr="004C4D89" w:rsidRDefault="004C4D89" w:rsidP="004C4D89">
            <w:pPr>
              <w:spacing w:line="240" w:lineRule="auto"/>
              <w:ind w:firstLineChars="100" w:firstLine="160"/>
              <w:jc w:val="left"/>
              <w:rPr>
                <w:rFonts w:ascii="Arial" w:hAnsi="Arial" w:cs="Arial"/>
                <w:color w:val="000000"/>
                <w:sz w:val="16"/>
                <w:szCs w:val="16"/>
              </w:rPr>
            </w:pPr>
          </w:p>
        </w:tc>
        <w:tc>
          <w:tcPr>
            <w:tcW w:w="1720" w:type="dxa"/>
            <w:tcBorders>
              <w:top w:val="nil"/>
              <w:left w:val="nil"/>
              <w:bottom w:val="nil"/>
              <w:right w:val="nil"/>
            </w:tcBorders>
            <w:shd w:val="clear" w:color="auto" w:fill="auto"/>
            <w:noWrap/>
            <w:vAlign w:val="bottom"/>
            <w:hideMark/>
          </w:tcPr>
          <w:p w14:paraId="3BDDFDCF" w14:textId="77777777" w:rsidR="004C4D89" w:rsidRPr="004C4D89" w:rsidRDefault="004C4D89" w:rsidP="00D628FC">
            <w:pPr>
              <w:spacing w:line="240" w:lineRule="auto"/>
              <w:ind w:firstLineChars="100" w:firstLine="160"/>
              <w:jc w:val="right"/>
              <w:rPr>
                <w:rFonts w:ascii="Arial" w:hAnsi="Arial" w:cs="Arial"/>
                <w:color w:val="000000"/>
                <w:sz w:val="16"/>
                <w:szCs w:val="16"/>
              </w:rPr>
            </w:pPr>
            <w:r w:rsidRPr="004C4D89">
              <w:rPr>
                <w:rFonts w:ascii="Arial" w:hAnsi="Arial" w:cs="Arial"/>
                <w:color w:val="000000"/>
                <w:sz w:val="16"/>
                <w:szCs w:val="16"/>
              </w:rPr>
              <w:t xml:space="preserve">                     -   </w:t>
            </w:r>
          </w:p>
        </w:tc>
      </w:tr>
      <w:tr w:rsidR="004C4D89" w:rsidRPr="004C4D89" w14:paraId="634D07EA" w14:textId="77777777" w:rsidTr="004C4D89">
        <w:trPr>
          <w:trHeight w:val="199"/>
        </w:trPr>
        <w:tc>
          <w:tcPr>
            <w:tcW w:w="6700" w:type="dxa"/>
            <w:tcBorders>
              <w:top w:val="nil"/>
              <w:left w:val="nil"/>
              <w:bottom w:val="nil"/>
              <w:right w:val="nil"/>
            </w:tcBorders>
            <w:shd w:val="clear" w:color="auto" w:fill="auto"/>
            <w:noWrap/>
            <w:vAlign w:val="bottom"/>
            <w:hideMark/>
          </w:tcPr>
          <w:p w14:paraId="24C85DD5" w14:textId="77777777" w:rsidR="004C4D89" w:rsidRPr="004C4D89" w:rsidRDefault="004C4D89" w:rsidP="004C4D89">
            <w:pPr>
              <w:spacing w:line="240" w:lineRule="auto"/>
              <w:ind w:firstLineChars="100" w:firstLine="160"/>
              <w:jc w:val="left"/>
              <w:rPr>
                <w:rFonts w:ascii="Arial" w:hAnsi="Arial" w:cs="Arial"/>
                <w:color w:val="000000"/>
                <w:sz w:val="16"/>
                <w:szCs w:val="16"/>
              </w:rPr>
            </w:pPr>
          </w:p>
        </w:tc>
        <w:tc>
          <w:tcPr>
            <w:tcW w:w="1600" w:type="dxa"/>
            <w:tcBorders>
              <w:top w:val="nil"/>
              <w:left w:val="nil"/>
              <w:bottom w:val="nil"/>
              <w:right w:val="nil"/>
            </w:tcBorders>
            <w:shd w:val="clear" w:color="auto" w:fill="auto"/>
            <w:noWrap/>
            <w:vAlign w:val="bottom"/>
            <w:hideMark/>
          </w:tcPr>
          <w:p w14:paraId="35C4848E"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4F1DFCB3"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4C7432F2"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20D3588A"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66F86BD0" w14:textId="77777777" w:rsidR="004C4D89" w:rsidRPr="004C4D89" w:rsidRDefault="004C4D89" w:rsidP="00D628FC">
            <w:pPr>
              <w:spacing w:line="240" w:lineRule="auto"/>
              <w:jc w:val="right"/>
              <w:rPr>
                <w:rFonts w:ascii="Arial" w:hAnsi="Arial" w:cs="Arial"/>
                <w:sz w:val="16"/>
                <w:szCs w:val="16"/>
              </w:rPr>
            </w:pPr>
          </w:p>
        </w:tc>
      </w:tr>
      <w:tr w:rsidR="004C4D89" w:rsidRPr="004C4D89" w14:paraId="6740E067" w14:textId="77777777" w:rsidTr="004C4D89">
        <w:trPr>
          <w:trHeight w:val="255"/>
        </w:trPr>
        <w:tc>
          <w:tcPr>
            <w:tcW w:w="6700" w:type="dxa"/>
            <w:tcBorders>
              <w:top w:val="nil"/>
              <w:left w:val="nil"/>
              <w:bottom w:val="nil"/>
              <w:right w:val="nil"/>
            </w:tcBorders>
            <w:shd w:val="clear" w:color="auto" w:fill="auto"/>
            <w:noWrap/>
            <w:vAlign w:val="bottom"/>
            <w:hideMark/>
          </w:tcPr>
          <w:p w14:paraId="1D3597CB" w14:textId="77777777" w:rsidR="004C4D89" w:rsidRPr="004C4D89" w:rsidRDefault="004C4D89" w:rsidP="004C4D89">
            <w:pPr>
              <w:spacing w:line="240" w:lineRule="auto"/>
              <w:jc w:val="left"/>
              <w:rPr>
                <w:rFonts w:ascii="Arial" w:hAnsi="Arial" w:cs="Arial"/>
                <w:b/>
                <w:bCs/>
                <w:color w:val="000000"/>
                <w:sz w:val="16"/>
                <w:szCs w:val="16"/>
              </w:rPr>
            </w:pPr>
            <w:r w:rsidRPr="004C4D89">
              <w:rPr>
                <w:rFonts w:ascii="Arial" w:hAnsi="Arial" w:cs="Arial"/>
                <w:b/>
                <w:bCs/>
                <w:color w:val="000000"/>
                <w:sz w:val="16"/>
                <w:szCs w:val="16"/>
              </w:rPr>
              <w:t>RESULTADO ANTES DOS TRIBUTOS SOBRE O LUCRO</w:t>
            </w:r>
          </w:p>
        </w:tc>
        <w:tc>
          <w:tcPr>
            <w:tcW w:w="1600" w:type="dxa"/>
            <w:tcBorders>
              <w:top w:val="nil"/>
              <w:left w:val="nil"/>
              <w:bottom w:val="nil"/>
              <w:right w:val="nil"/>
            </w:tcBorders>
            <w:shd w:val="clear" w:color="auto" w:fill="auto"/>
            <w:noWrap/>
            <w:vAlign w:val="bottom"/>
            <w:hideMark/>
          </w:tcPr>
          <w:p w14:paraId="2C0CFCEC" w14:textId="77777777" w:rsidR="004C4D89" w:rsidRPr="004C4D89" w:rsidRDefault="004C4D89" w:rsidP="00D628FC">
            <w:pPr>
              <w:spacing w:line="240" w:lineRule="auto"/>
              <w:jc w:val="right"/>
              <w:rPr>
                <w:rFonts w:ascii="Arial" w:hAnsi="Arial" w:cs="Arial"/>
                <w:b/>
                <w:bCs/>
                <w:color w:val="000000"/>
                <w:sz w:val="16"/>
                <w:szCs w:val="16"/>
              </w:rPr>
            </w:pPr>
          </w:p>
        </w:tc>
        <w:tc>
          <w:tcPr>
            <w:tcW w:w="180" w:type="dxa"/>
            <w:tcBorders>
              <w:top w:val="nil"/>
              <w:left w:val="nil"/>
              <w:bottom w:val="nil"/>
              <w:right w:val="nil"/>
            </w:tcBorders>
            <w:shd w:val="clear" w:color="auto" w:fill="auto"/>
            <w:noWrap/>
            <w:vAlign w:val="bottom"/>
            <w:hideMark/>
          </w:tcPr>
          <w:p w14:paraId="094FA9BA" w14:textId="77777777" w:rsidR="004C4D89" w:rsidRPr="004C4D89" w:rsidRDefault="004C4D89" w:rsidP="00D628FC">
            <w:pPr>
              <w:spacing w:line="240" w:lineRule="auto"/>
              <w:jc w:val="right"/>
              <w:rPr>
                <w:rFonts w:ascii="Arial" w:hAnsi="Arial" w:cs="Arial"/>
                <w:sz w:val="16"/>
                <w:szCs w:val="16"/>
              </w:rPr>
            </w:pPr>
          </w:p>
        </w:tc>
        <w:tc>
          <w:tcPr>
            <w:tcW w:w="4764" w:type="dxa"/>
            <w:tcBorders>
              <w:top w:val="nil"/>
              <w:left w:val="nil"/>
              <w:bottom w:val="single" w:sz="4" w:space="0" w:color="auto"/>
              <w:right w:val="nil"/>
            </w:tcBorders>
            <w:shd w:val="clear" w:color="auto" w:fill="auto"/>
            <w:noWrap/>
            <w:vAlign w:val="bottom"/>
            <w:hideMark/>
          </w:tcPr>
          <w:p w14:paraId="502EFCB1"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19.206.756 </w:t>
            </w:r>
          </w:p>
        </w:tc>
        <w:tc>
          <w:tcPr>
            <w:tcW w:w="180" w:type="dxa"/>
            <w:tcBorders>
              <w:top w:val="nil"/>
              <w:left w:val="nil"/>
              <w:bottom w:val="nil"/>
              <w:right w:val="nil"/>
            </w:tcBorders>
            <w:shd w:val="clear" w:color="auto" w:fill="auto"/>
            <w:noWrap/>
            <w:vAlign w:val="bottom"/>
            <w:hideMark/>
          </w:tcPr>
          <w:p w14:paraId="35A0EE04"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single" w:sz="4" w:space="0" w:color="auto"/>
              <w:right w:val="nil"/>
            </w:tcBorders>
            <w:shd w:val="clear" w:color="auto" w:fill="auto"/>
            <w:noWrap/>
            <w:vAlign w:val="bottom"/>
            <w:hideMark/>
          </w:tcPr>
          <w:p w14:paraId="79D7CF83"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19.718.062 </w:t>
            </w:r>
          </w:p>
        </w:tc>
      </w:tr>
      <w:tr w:rsidR="004C4D89" w:rsidRPr="004C4D89" w14:paraId="25137A73" w14:textId="77777777" w:rsidTr="004C4D89">
        <w:trPr>
          <w:trHeight w:val="199"/>
        </w:trPr>
        <w:tc>
          <w:tcPr>
            <w:tcW w:w="6700" w:type="dxa"/>
            <w:tcBorders>
              <w:top w:val="nil"/>
              <w:left w:val="nil"/>
              <w:bottom w:val="nil"/>
              <w:right w:val="nil"/>
            </w:tcBorders>
            <w:shd w:val="clear" w:color="auto" w:fill="auto"/>
            <w:noWrap/>
            <w:vAlign w:val="bottom"/>
            <w:hideMark/>
          </w:tcPr>
          <w:p w14:paraId="3EEDCD86" w14:textId="77777777" w:rsidR="004C4D89" w:rsidRPr="004C4D89" w:rsidRDefault="004C4D89" w:rsidP="004C4D89">
            <w:pPr>
              <w:spacing w:line="240" w:lineRule="auto"/>
              <w:jc w:val="center"/>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43F25C0E" w14:textId="77777777" w:rsidR="004C4D89" w:rsidRPr="004C4D89" w:rsidRDefault="004C4D89" w:rsidP="00D628FC">
            <w:pPr>
              <w:spacing w:line="240" w:lineRule="auto"/>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43C25EC6" w14:textId="77777777" w:rsidR="004C4D89" w:rsidRPr="004C4D89" w:rsidRDefault="004C4D89" w:rsidP="00D628FC">
            <w:pPr>
              <w:spacing w:line="240" w:lineRule="auto"/>
              <w:jc w:val="right"/>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12BABC08" w14:textId="77777777" w:rsidR="004C4D89" w:rsidRPr="004C4D89" w:rsidRDefault="004C4D89" w:rsidP="00D628FC">
            <w:pPr>
              <w:spacing w:line="240" w:lineRule="auto"/>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20CC3A2D"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55E09DD3" w14:textId="77777777" w:rsidR="004C4D89" w:rsidRPr="004C4D89" w:rsidRDefault="004C4D89" w:rsidP="00D628FC">
            <w:pPr>
              <w:spacing w:line="240" w:lineRule="auto"/>
              <w:jc w:val="right"/>
              <w:rPr>
                <w:rFonts w:ascii="Arial" w:hAnsi="Arial" w:cs="Arial"/>
                <w:sz w:val="16"/>
                <w:szCs w:val="16"/>
              </w:rPr>
            </w:pPr>
          </w:p>
        </w:tc>
      </w:tr>
      <w:tr w:rsidR="004C4D89" w:rsidRPr="004C4D89" w14:paraId="50AB578B" w14:textId="77777777" w:rsidTr="004C4D89">
        <w:trPr>
          <w:trHeight w:val="255"/>
        </w:trPr>
        <w:tc>
          <w:tcPr>
            <w:tcW w:w="6700" w:type="dxa"/>
            <w:tcBorders>
              <w:top w:val="nil"/>
              <w:left w:val="nil"/>
              <w:bottom w:val="nil"/>
              <w:right w:val="nil"/>
            </w:tcBorders>
            <w:shd w:val="clear" w:color="auto" w:fill="auto"/>
            <w:noWrap/>
            <w:vAlign w:val="bottom"/>
            <w:hideMark/>
          </w:tcPr>
          <w:p w14:paraId="774D5C99" w14:textId="77777777" w:rsidR="004C4D89" w:rsidRPr="004C4D89" w:rsidRDefault="004C4D89" w:rsidP="004C4D89">
            <w:pPr>
              <w:spacing w:line="240" w:lineRule="auto"/>
              <w:ind w:firstLineChars="100" w:firstLine="161"/>
              <w:jc w:val="left"/>
              <w:rPr>
                <w:rFonts w:ascii="Arial" w:hAnsi="Arial" w:cs="Arial"/>
                <w:b/>
                <w:bCs/>
                <w:color w:val="000000"/>
                <w:sz w:val="16"/>
                <w:szCs w:val="16"/>
              </w:rPr>
            </w:pPr>
            <w:r w:rsidRPr="004C4D89">
              <w:rPr>
                <w:rFonts w:ascii="Arial" w:hAnsi="Arial" w:cs="Arial"/>
                <w:b/>
                <w:bCs/>
                <w:color w:val="000000"/>
                <w:sz w:val="16"/>
                <w:szCs w:val="16"/>
              </w:rPr>
              <w:t>Apuração de Tributos</w:t>
            </w:r>
          </w:p>
        </w:tc>
        <w:tc>
          <w:tcPr>
            <w:tcW w:w="1600" w:type="dxa"/>
            <w:tcBorders>
              <w:top w:val="nil"/>
              <w:left w:val="nil"/>
              <w:bottom w:val="nil"/>
              <w:right w:val="nil"/>
            </w:tcBorders>
            <w:shd w:val="clear" w:color="auto" w:fill="auto"/>
            <w:noWrap/>
            <w:vAlign w:val="bottom"/>
            <w:hideMark/>
          </w:tcPr>
          <w:p w14:paraId="6DE65D14" w14:textId="77777777" w:rsidR="004C4D89" w:rsidRPr="004C4D89" w:rsidRDefault="004C4D89" w:rsidP="00D628FC">
            <w:pPr>
              <w:spacing w:line="240" w:lineRule="auto"/>
              <w:jc w:val="right"/>
              <w:rPr>
                <w:rFonts w:ascii="Arial" w:hAnsi="Arial" w:cs="Arial"/>
                <w:color w:val="000000"/>
                <w:sz w:val="16"/>
                <w:szCs w:val="16"/>
              </w:rPr>
            </w:pPr>
            <w:r w:rsidRPr="004C4D89">
              <w:rPr>
                <w:rFonts w:ascii="Arial" w:hAnsi="Arial" w:cs="Arial"/>
                <w:color w:val="000000"/>
                <w:sz w:val="16"/>
                <w:szCs w:val="16"/>
              </w:rPr>
              <w:t>8</w:t>
            </w:r>
          </w:p>
        </w:tc>
        <w:tc>
          <w:tcPr>
            <w:tcW w:w="180" w:type="dxa"/>
            <w:tcBorders>
              <w:top w:val="nil"/>
              <w:left w:val="nil"/>
              <w:bottom w:val="nil"/>
              <w:right w:val="nil"/>
            </w:tcBorders>
            <w:shd w:val="clear" w:color="auto" w:fill="auto"/>
            <w:noWrap/>
            <w:vAlign w:val="bottom"/>
            <w:hideMark/>
          </w:tcPr>
          <w:p w14:paraId="398DC014" w14:textId="77777777" w:rsidR="004C4D89" w:rsidRPr="004C4D89" w:rsidRDefault="004C4D89" w:rsidP="00D628FC">
            <w:pPr>
              <w:spacing w:line="240" w:lineRule="auto"/>
              <w:jc w:val="right"/>
              <w:rPr>
                <w:rFonts w:ascii="Arial" w:hAnsi="Arial" w:cs="Arial"/>
                <w:color w:val="000000"/>
                <w:sz w:val="16"/>
                <w:szCs w:val="16"/>
              </w:rPr>
            </w:pPr>
          </w:p>
        </w:tc>
        <w:tc>
          <w:tcPr>
            <w:tcW w:w="4764" w:type="dxa"/>
            <w:tcBorders>
              <w:top w:val="nil"/>
              <w:left w:val="nil"/>
              <w:bottom w:val="single" w:sz="4" w:space="0" w:color="auto"/>
              <w:right w:val="nil"/>
            </w:tcBorders>
            <w:shd w:val="clear" w:color="auto" w:fill="auto"/>
            <w:noWrap/>
            <w:vAlign w:val="bottom"/>
            <w:hideMark/>
          </w:tcPr>
          <w:p w14:paraId="0E0E83D4" w14:textId="77777777" w:rsidR="004C4D89" w:rsidRPr="004C4D89" w:rsidRDefault="004C4D89" w:rsidP="00D628FC">
            <w:pPr>
              <w:spacing w:line="240" w:lineRule="auto"/>
              <w:jc w:val="right"/>
              <w:rPr>
                <w:rFonts w:ascii="Arial" w:hAnsi="Arial" w:cs="Arial"/>
                <w:b/>
                <w:bCs/>
                <w:sz w:val="16"/>
                <w:szCs w:val="16"/>
              </w:rPr>
            </w:pPr>
            <w:r w:rsidRPr="004C4D89">
              <w:rPr>
                <w:rFonts w:ascii="Arial" w:hAnsi="Arial" w:cs="Arial"/>
                <w:b/>
                <w:bCs/>
                <w:sz w:val="16"/>
                <w:szCs w:val="16"/>
              </w:rPr>
              <w:t xml:space="preserve">             (140.186)</w:t>
            </w:r>
          </w:p>
        </w:tc>
        <w:tc>
          <w:tcPr>
            <w:tcW w:w="180" w:type="dxa"/>
            <w:tcBorders>
              <w:top w:val="nil"/>
              <w:left w:val="nil"/>
              <w:bottom w:val="nil"/>
              <w:right w:val="nil"/>
            </w:tcBorders>
            <w:shd w:val="clear" w:color="auto" w:fill="auto"/>
            <w:noWrap/>
            <w:vAlign w:val="bottom"/>
            <w:hideMark/>
          </w:tcPr>
          <w:p w14:paraId="5DE41735" w14:textId="77777777" w:rsidR="004C4D89" w:rsidRPr="004C4D89" w:rsidRDefault="004C4D89" w:rsidP="004C4D89">
            <w:pPr>
              <w:spacing w:line="240" w:lineRule="auto"/>
              <w:jc w:val="center"/>
              <w:rPr>
                <w:rFonts w:ascii="Arial" w:hAnsi="Arial" w:cs="Arial"/>
                <w:b/>
                <w:bCs/>
                <w:sz w:val="16"/>
                <w:szCs w:val="16"/>
              </w:rPr>
            </w:pPr>
          </w:p>
        </w:tc>
        <w:tc>
          <w:tcPr>
            <w:tcW w:w="1720" w:type="dxa"/>
            <w:tcBorders>
              <w:top w:val="nil"/>
              <w:left w:val="nil"/>
              <w:bottom w:val="single" w:sz="4" w:space="0" w:color="auto"/>
              <w:right w:val="nil"/>
            </w:tcBorders>
            <w:shd w:val="clear" w:color="auto" w:fill="auto"/>
            <w:noWrap/>
            <w:vAlign w:val="bottom"/>
            <w:hideMark/>
          </w:tcPr>
          <w:p w14:paraId="125B3921" w14:textId="77777777" w:rsidR="004C4D89" w:rsidRPr="004C4D89" w:rsidRDefault="004C4D89" w:rsidP="00D628FC">
            <w:pPr>
              <w:spacing w:line="240" w:lineRule="auto"/>
              <w:jc w:val="right"/>
              <w:rPr>
                <w:rFonts w:ascii="Arial" w:hAnsi="Arial" w:cs="Arial"/>
                <w:b/>
                <w:bCs/>
                <w:sz w:val="16"/>
                <w:szCs w:val="16"/>
              </w:rPr>
            </w:pPr>
            <w:r w:rsidRPr="004C4D89">
              <w:rPr>
                <w:rFonts w:ascii="Arial" w:hAnsi="Arial" w:cs="Arial"/>
                <w:b/>
                <w:bCs/>
                <w:sz w:val="16"/>
                <w:szCs w:val="16"/>
              </w:rPr>
              <w:t xml:space="preserve">             (234.101)</w:t>
            </w:r>
          </w:p>
        </w:tc>
      </w:tr>
      <w:tr w:rsidR="004C4D89" w:rsidRPr="004C4D89" w14:paraId="3405FA2B" w14:textId="77777777" w:rsidTr="004C4D89">
        <w:trPr>
          <w:trHeight w:val="255"/>
        </w:trPr>
        <w:tc>
          <w:tcPr>
            <w:tcW w:w="6700" w:type="dxa"/>
            <w:tcBorders>
              <w:top w:val="nil"/>
              <w:left w:val="nil"/>
              <w:bottom w:val="nil"/>
              <w:right w:val="nil"/>
            </w:tcBorders>
            <w:shd w:val="clear" w:color="auto" w:fill="auto"/>
            <w:noWrap/>
            <w:vAlign w:val="bottom"/>
            <w:hideMark/>
          </w:tcPr>
          <w:p w14:paraId="584A3DF2"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Imposto de Renda</w:t>
            </w:r>
          </w:p>
        </w:tc>
        <w:tc>
          <w:tcPr>
            <w:tcW w:w="1600" w:type="dxa"/>
            <w:tcBorders>
              <w:top w:val="nil"/>
              <w:left w:val="nil"/>
              <w:bottom w:val="nil"/>
              <w:right w:val="nil"/>
            </w:tcBorders>
            <w:shd w:val="clear" w:color="auto" w:fill="auto"/>
            <w:noWrap/>
            <w:vAlign w:val="bottom"/>
            <w:hideMark/>
          </w:tcPr>
          <w:p w14:paraId="33374D93" w14:textId="77777777" w:rsidR="004C4D89" w:rsidRPr="004C4D89" w:rsidRDefault="004C4D89" w:rsidP="00D628FC">
            <w:pPr>
              <w:spacing w:line="240" w:lineRule="auto"/>
              <w:ind w:firstLineChars="100" w:firstLine="160"/>
              <w:jc w:val="righ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6BA7C004" w14:textId="77777777" w:rsidR="004C4D89" w:rsidRPr="004C4D89" w:rsidRDefault="004C4D89" w:rsidP="00D628FC">
            <w:pPr>
              <w:spacing w:line="240" w:lineRule="auto"/>
              <w:jc w:val="right"/>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1D7E3B76"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(96.725)</w:t>
            </w:r>
          </w:p>
        </w:tc>
        <w:tc>
          <w:tcPr>
            <w:tcW w:w="180" w:type="dxa"/>
            <w:tcBorders>
              <w:top w:val="nil"/>
              <w:left w:val="nil"/>
              <w:bottom w:val="nil"/>
              <w:right w:val="nil"/>
            </w:tcBorders>
            <w:shd w:val="clear" w:color="auto" w:fill="auto"/>
            <w:noWrap/>
            <w:vAlign w:val="bottom"/>
            <w:hideMark/>
          </w:tcPr>
          <w:p w14:paraId="0EBBE7D3"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59B947D7"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(165.780)</w:t>
            </w:r>
          </w:p>
        </w:tc>
      </w:tr>
      <w:tr w:rsidR="004C4D89" w:rsidRPr="004C4D89" w14:paraId="027B6B46" w14:textId="77777777" w:rsidTr="004C4D89">
        <w:trPr>
          <w:trHeight w:val="255"/>
        </w:trPr>
        <w:tc>
          <w:tcPr>
            <w:tcW w:w="6700" w:type="dxa"/>
            <w:tcBorders>
              <w:top w:val="nil"/>
              <w:left w:val="nil"/>
              <w:bottom w:val="nil"/>
              <w:right w:val="nil"/>
            </w:tcBorders>
            <w:shd w:val="clear" w:color="auto" w:fill="auto"/>
            <w:noWrap/>
            <w:vAlign w:val="bottom"/>
            <w:hideMark/>
          </w:tcPr>
          <w:p w14:paraId="645B0F26" w14:textId="77777777" w:rsidR="004C4D89" w:rsidRPr="004C4D89" w:rsidRDefault="004C4D89" w:rsidP="004C4D89">
            <w:pPr>
              <w:spacing w:line="240" w:lineRule="auto"/>
              <w:ind w:firstLineChars="100" w:firstLine="160"/>
              <w:jc w:val="left"/>
              <w:rPr>
                <w:rFonts w:ascii="Arial" w:hAnsi="Arial" w:cs="Arial"/>
                <w:color w:val="000000"/>
                <w:sz w:val="16"/>
                <w:szCs w:val="16"/>
              </w:rPr>
            </w:pPr>
            <w:r w:rsidRPr="004C4D89">
              <w:rPr>
                <w:rFonts w:ascii="Arial" w:hAnsi="Arial" w:cs="Arial"/>
                <w:color w:val="000000"/>
                <w:sz w:val="16"/>
                <w:szCs w:val="16"/>
              </w:rPr>
              <w:t xml:space="preserve"> Contribuição Social sobre o Lucro</w:t>
            </w:r>
          </w:p>
        </w:tc>
        <w:tc>
          <w:tcPr>
            <w:tcW w:w="1600" w:type="dxa"/>
            <w:tcBorders>
              <w:top w:val="nil"/>
              <w:left w:val="nil"/>
              <w:bottom w:val="nil"/>
              <w:right w:val="nil"/>
            </w:tcBorders>
            <w:shd w:val="clear" w:color="auto" w:fill="auto"/>
            <w:noWrap/>
            <w:vAlign w:val="bottom"/>
            <w:hideMark/>
          </w:tcPr>
          <w:p w14:paraId="1461023E" w14:textId="77777777" w:rsidR="004C4D89" w:rsidRPr="004C4D89" w:rsidRDefault="004C4D89" w:rsidP="00D628FC">
            <w:pPr>
              <w:spacing w:line="240" w:lineRule="auto"/>
              <w:ind w:firstLineChars="100" w:firstLine="160"/>
              <w:jc w:val="right"/>
              <w:rPr>
                <w:rFonts w:ascii="Arial" w:hAnsi="Arial" w:cs="Arial"/>
                <w:color w:val="000000"/>
                <w:sz w:val="16"/>
                <w:szCs w:val="16"/>
              </w:rPr>
            </w:pPr>
          </w:p>
        </w:tc>
        <w:tc>
          <w:tcPr>
            <w:tcW w:w="180" w:type="dxa"/>
            <w:tcBorders>
              <w:top w:val="nil"/>
              <w:left w:val="nil"/>
              <w:bottom w:val="nil"/>
              <w:right w:val="nil"/>
            </w:tcBorders>
            <w:shd w:val="clear" w:color="auto" w:fill="auto"/>
            <w:noWrap/>
            <w:vAlign w:val="bottom"/>
            <w:hideMark/>
          </w:tcPr>
          <w:p w14:paraId="689FCB67" w14:textId="77777777" w:rsidR="004C4D89" w:rsidRPr="004C4D89" w:rsidRDefault="004C4D89" w:rsidP="00D628FC">
            <w:pPr>
              <w:spacing w:line="240" w:lineRule="auto"/>
              <w:jc w:val="right"/>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554B282D"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(43.461)</w:t>
            </w:r>
          </w:p>
        </w:tc>
        <w:tc>
          <w:tcPr>
            <w:tcW w:w="180" w:type="dxa"/>
            <w:tcBorders>
              <w:top w:val="nil"/>
              <w:left w:val="nil"/>
              <w:bottom w:val="nil"/>
              <w:right w:val="nil"/>
            </w:tcBorders>
            <w:shd w:val="clear" w:color="auto" w:fill="auto"/>
            <w:noWrap/>
            <w:vAlign w:val="bottom"/>
            <w:hideMark/>
          </w:tcPr>
          <w:p w14:paraId="3F51268E"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2740F81E"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(68.321)</w:t>
            </w:r>
          </w:p>
        </w:tc>
      </w:tr>
      <w:tr w:rsidR="004C4D89" w:rsidRPr="004C4D89" w14:paraId="54C4B6CE" w14:textId="77777777" w:rsidTr="004C4D89">
        <w:trPr>
          <w:trHeight w:val="199"/>
        </w:trPr>
        <w:tc>
          <w:tcPr>
            <w:tcW w:w="6700" w:type="dxa"/>
            <w:tcBorders>
              <w:top w:val="nil"/>
              <w:left w:val="nil"/>
              <w:bottom w:val="nil"/>
              <w:right w:val="nil"/>
            </w:tcBorders>
            <w:shd w:val="clear" w:color="auto" w:fill="auto"/>
            <w:noWrap/>
            <w:vAlign w:val="center"/>
            <w:hideMark/>
          </w:tcPr>
          <w:p w14:paraId="53CEFDC6" w14:textId="77777777" w:rsidR="004C4D89" w:rsidRPr="004C4D89" w:rsidRDefault="004C4D89" w:rsidP="004C4D89">
            <w:pPr>
              <w:spacing w:line="240" w:lineRule="auto"/>
              <w:jc w:val="center"/>
              <w:rPr>
                <w:rFonts w:ascii="Arial" w:hAnsi="Arial" w:cs="Arial"/>
                <w:sz w:val="16"/>
                <w:szCs w:val="16"/>
              </w:rPr>
            </w:pPr>
          </w:p>
        </w:tc>
        <w:tc>
          <w:tcPr>
            <w:tcW w:w="1600" w:type="dxa"/>
            <w:tcBorders>
              <w:top w:val="nil"/>
              <w:left w:val="nil"/>
              <w:bottom w:val="nil"/>
              <w:right w:val="nil"/>
            </w:tcBorders>
            <w:shd w:val="clear" w:color="auto" w:fill="auto"/>
            <w:noWrap/>
            <w:vAlign w:val="center"/>
            <w:hideMark/>
          </w:tcPr>
          <w:p w14:paraId="46EA6841" w14:textId="77777777" w:rsidR="004C4D89" w:rsidRPr="004C4D89" w:rsidRDefault="004C4D89" w:rsidP="00D628FC">
            <w:pPr>
              <w:spacing w:line="240" w:lineRule="auto"/>
              <w:ind w:firstLineChars="100" w:firstLine="160"/>
              <w:jc w:val="right"/>
              <w:rPr>
                <w:rFonts w:ascii="Arial" w:hAnsi="Arial" w:cs="Arial"/>
                <w:sz w:val="16"/>
                <w:szCs w:val="16"/>
              </w:rPr>
            </w:pPr>
          </w:p>
        </w:tc>
        <w:tc>
          <w:tcPr>
            <w:tcW w:w="180" w:type="dxa"/>
            <w:tcBorders>
              <w:top w:val="nil"/>
              <w:left w:val="nil"/>
              <w:bottom w:val="nil"/>
              <w:right w:val="nil"/>
            </w:tcBorders>
            <w:shd w:val="clear" w:color="auto" w:fill="auto"/>
            <w:noWrap/>
            <w:vAlign w:val="center"/>
            <w:hideMark/>
          </w:tcPr>
          <w:p w14:paraId="29AE4F7F" w14:textId="77777777" w:rsidR="004C4D89" w:rsidRPr="004C4D89" w:rsidRDefault="004C4D89" w:rsidP="00D628FC">
            <w:pPr>
              <w:spacing w:line="240" w:lineRule="auto"/>
              <w:jc w:val="right"/>
              <w:rPr>
                <w:rFonts w:ascii="Arial" w:hAnsi="Arial" w:cs="Arial"/>
                <w:sz w:val="16"/>
                <w:szCs w:val="16"/>
              </w:rPr>
            </w:pPr>
          </w:p>
        </w:tc>
        <w:tc>
          <w:tcPr>
            <w:tcW w:w="4764" w:type="dxa"/>
            <w:tcBorders>
              <w:top w:val="nil"/>
              <w:left w:val="nil"/>
              <w:bottom w:val="nil"/>
              <w:right w:val="nil"/>
            </w:tcBorders>
            <w:shd w:val="clear" w:color="auto" w:fill="auto"/>
            <w:noWrap/>
            <w:vAlign w:val="center"/>
            <w:hideMark/>
          </w:tcPr>
          <w:p w14:paraId="1F2C725C" w14:textId="77777777" w:rsidR="004C4D89" w:rsidRPr="004C4D89" w:rsidRDefault="004C4D89" w:rsidP="00D628FC">
            <w:pPr>
              <w:spacing w:line="240" w:lineRule="auto"/>
              <w:jc w:val="right"/>
              <w:rPr>
                <w:rFonts w:ascii="Arial" w:hAnsi="Arial" w:cs="Arial"/>
                <w:sz w:val="16"/>
                <w:szCs w:val="16"/>
              </w:rPr>
            </w:pPr>
          </w:p>
        </w:tc>
        <w:tc>
          <w:tcPr>
            <w:tcW w:w="180" w:type="dxa"/>
            <w:tcBorders>
              <w:top w:val="nil"/>
              <w:left w:val="nil"/>
              <w:bottom w:val="nil"/>
              <w:right w:val="nil"/>
            </w:tcBorders>
            <w:shd w:val="clear" w:color="auto" w:fill="auto"/>
            <w:noWrap/>
            <w:vAlign w:val="center"/>
            <w:hideMark/>
          </w:tcPr>
          <w:p w14:paraId="072C083F"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center"/>
            <w:hideMark/>
          </w:tcPr>
          <w:p w14:paraId="3F44FDAD" w14:textId="77777777" w:rsidR="004C4D89" w:rsidRPr="004C4D89" w:rsidRDefault="004C4D89" w:rsidP="00D628FC">
            <w:pPr>
              <w:spacing w:line="240" w:lineRule="auto"/>
              <w:jc w:val="right"/>
              <w:rPr>
                <w:rFonts w:ascii="Arial" w:hAnsi="Arial" w:cs="Arial"/>
                <w:sz w:val="16"/>
                <w:szCs w:val="16"/>
              </w:rPr>
            </w:pPr>
          </w:p>
        </w:tc>
      </w:tr>
      <w:tr w:rsidR="004C4D89" w:rsidRPr="004C4D89" w14:paraId="3FA7E652" w14:textId="77777777" w:rsidTr="004C4D89">
        <w:trPr>
          <w:trHeight w:val="255"/>
        </w:trPr>
        <w:tc>
          <w:tcPr>
            <w:tcW w:w="6700" w:type="dxa"/>
            <w:tcBorders>
              <w:top w:val="nil"/>
              <w:left w:val="nil"/>
              <w:bottom w:val="nil"/>
              <w:right w:val="nil"/>
            </w:tcBorders>
            <w:shd w:val="clear" w:color="auto" w:fill="auto"/>
            <w:noWrap/>
            <w:vAlign w:val="bottom"/>
            <w:hideMark/>
          </w:tcPr>
          <w:p w14:paraId="19A5D853" w14:textId="77777777" w:rsidR="004C4D89" w:rsidRPr="004C4D89" w:rsidRDefault="004C4D89" w:rsidP="004C4D89">
            <w:pPr>
              <w:spacing w:line="240" w:lineRule="auto"/>
              <w:jc w:val="left"/>
              <w:rPr>
                <w:rFonts w:ascii="Arial" w:hAnsi="Arial" w:cs="Arial"/>
                <w:b/>
                <w:bCs/>
                <w:color w:val="000000"/>
                <w:sz w:val="16"/>
                <w:szCs w:val="16"/>
              </w:rPr>
            </w:pPr>
            <w:r w:rsidRPr="004C4D89">
              <w:rPr>
                <w:rFonts w:ascii="Arial" w:hAnsi="Arial" w:cs="Arial"/>
                <w:b/>
                <w:bCs/>
                <w:color w:val="000000"/>
                <w:sz w:val="16"/>
                <w:szCs w:val="16"/>
              </w:rPr>
              <w:t>RESULTADO ANTES REVERSÕES</w:t>
            </w:r>
          </w:p>
        </w:tc>
        <w:tc>
          <w:tcPr>
            <w:tcW w:w="1600" w:type="dxa"/>
            <w:tcBorders>
              <w:top w:val="nil"/>
              <w:left w:val="nil"/>
              <w:bottom w:val="nil"/>
              <w:right w:val="nil"/>
            </w:tcBorders>
            <w:shd w:val="clear" w:color="auto" w:fill="auto"/>
            <w:noWrap/>
            <w:vAlign w:val="bottom"/>
            <w:hideMark/>
          </w:tcPr>
          <w:p w14:paraId="0A68B9AE" w14:textId="77777777" w:rsidR="004C4D89" w:rsidRPr="004C4D89" w:rsidRDefault="004C4D89" w:rsidP="00D628FC">
            <w:pPr>
              <w:spacing w:line="240" w:lineRule="auto"/>
              <w:jc w:val="right"/>
              <w:rPr>
                <w:rFonts w:ascii="Arial" w:hAnsi="Arial" w:cs="Arial"/>
                <w:b/>
                <w:bCs/>
                <w:color w:val="000000"/>
                <w:sz w:val="16"/>
                <w:szCs w:val="16"/>
              </w:rPr>
            </w:pPr>
          </w:p>
        </w:tc>
        <w:tc>
          <w:tcPr>
            <w:tcW w:w="180" w:type="dxa"/>
            <w:tcBorders>
              <w:top w:val="nil"/>
              <w:left w:val="nil"/>
              <w:bottom w:val="nil"/>
              <w:right w:val="nil"/>
            </w:tcBorders>
            <w:shd w:val="clear" w:color="auto" w:fill="auto"/>
            <w:noWrap/>
            <w:vAlign w:val="bottom"/>
            <w:hideMark/>
          </w:tcPr>
          <w:p w14:paraId="6EA7ED4C" w14:textId="77777777" w:rsidR="004C4D89" w:rsidRPr="004C4D89" w:rsidRDefault="004C4D89" w:rsidP="00D628FC">
            <w:pPr>
              <w:spacing w:line="240" w:lineRule="auto"/>
              <w:jc w:val="right"/>
              <w:rPr>
                <w:rFonts w:ascii="Arial" w:hAnsi="Arial" w:cs="Arial"/>
                <w:sz w:val="16"/>
                <w:szCs w:val="16"/>
              </w:rPr>
            </w:pPr>
          </w:p>
        </w:tc>
        <w:tc>
          <w:tcPr>
            <w:tcW w:w="4764" w:type="dxa"/>
            <w:tcBorders>
              <w:top w:val="nil"/>
              <w:left w:val="nil"/>
              <w:bottom w:val="single" w:sz="4" w:space="0" w:color="auto"/>
              <w:right w:val="nil"/>
            </w:tcBorders>
            <w:shd w:val="clear" w:color="auto" w:fill="auto"/>
            <w:noWrap/>
            <w:vAlign w:val="bottom"/>
            <w:hideMark/>
          </w:tcPr>
          <w:p w14:paraId="3B477971"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19.066.570 </w:t>
            </w:r>
          </w:p>
        </w:tc>
        <w:tc>
          <w:tcPr>
            <w:tcW w:w="180" w:type="dxa"/>
            <w:tcBorders>
              <w:top w:val="nil"/>
              <w:left w:val="nil"/>
              <w:bottom w:val="nil"/>
              <w:right w:val="nil"/>
            </w:tcBorders>
            <w:shd w:val="clear" w:color="auto" w:fill="auto"/>
            <w:noWrap/>
            <w:vAlign w:val="bottom"/>
            <w:hideMark/>
          </w:tcPr>
          <w:p w14:paraId="400AAF34"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single" w:sz="4" w:space="0" w:color="auto"/>
              <w:right w:val="nil"/>
            </w:tcBorders>
            <w:shd w:val="clear" w:color="auto" w:fill="auto"/>
            <w:noWrap/>
            <w:vAlign w:val="bottom"/>
            <w:hideMark/>
          </w:tcPr>
          <w:p w14:paraId="74F03ED8" w14:textId="77777777" w:rsidR="004C4D89" w:rsidRPr="004C4D89" w:rsidRDefault="004C4D89" w:rsidP="00D628FC">
            <w:pPr>
              <w:spacing w:line="240" w:lineRule="auto"/>
              <w:jc w:val="right"/>
              <w:rPr>
                <w:rFonts w:ascii="Arial" w:hAnsi="Arial" w:cs="Arial"/>
                <w:sz w:val="16"/>
                <w:szCs w:val="16"/>
              </w:rPr>
            </w:pPr>
            <w:r w:rsidRPr="004C4D89">
              <w:rPr>
                <w:rFonts w:ascii="Arial" w:hAnsi="Arial" w:cs="Arial"/>
                <w:sz w:val="16"/>
                <w:szCs w:val="16"/>
              </w:rPr>
              <w:t xml:space="preserve">          19.483.961 </w:t>
            </w:r>
          </w:p>
        </w:tc>
      </w:tr>
      <w:tr w:rsidR="004C4D89" w:rsidRPr="004C4D89" w14:paraId="0F4173EA" w14:textId="77777777" w:rsidTr="004C4D89">
        <w:trPr>
          <w:trHeight w:val="255"/>
        </w:trPr>
        <w:tc>
          <w:tcPr>
            <w:tcW w:w="6700" w:type="dxa"/>
            <w:tcBorders>
              <w:top w:val="nil"/>
              <w:left w:val="nil"/>
              <w:bottom w:val="nil"/>
              <w:right w:val="nil"/>
            </w:tcBorders>
            <w:shd w:val="clear" w:color="auto" w:fill="auto"/>
            <w:noWrap/>
            <w:vAlign w:val="bottom"/>
            <w:hideMark/>
          </w:tcPr>
          <w:p w14:paraId="273BA963" w14:textId="77777777" w:rsidR="004C4D89" w:rsidRPr="004C4D89" w:rsidRDefault="004C4D89" w:rsidP="004C4D89">
            <w:pPr>
              <w:spacing w:line="240" w:lineRule="auto"/>
              <w:jc w:val="center"/>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36DE0D63" w14:textId="77777777" w:rsidR="004C4D89" w:rsidRPr="004C4D89" w:rsidRDefault="004C4D89" w:rsidP="00D628FC">
            <w:pPr>
              <w:spacing w:line="240" w:lineRule="auto"/>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7FB4614F" w14:textId="77777777" w:rsidR="004C4D89" w:rsidRPr="004C4D89" w:rsidRDefault="004C4D89" w:rsidP="00D628FC">
            <w:pPr>
              <w:spacing w:line="240" w:lineRule="auto"/>
              <w:jc w:val="right"/>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46060571" w14:textId="77777777" w:rsidR="004C4D89" w:rsidRPr="004C4D89" w:rsidRDefault="004C4D89" w:rsidP="00D628FC">
            <w:pPr>
              <w:spacing w:line="240" w:lineRule="auto"/>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700B8FB2"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0694A318" w14:textId="77777777" w:rsidR="004C4D89" w:rsidRPr="004C4D89" w:rsidRDefault="004C4D89" w:rsidP="00D628FC">
            <w:pPr>
              <w:spacing w:line="240" w:lineRule="auto"/>
              <w:jc w:val="right"/>
              <w:rPr>
                <w:rFonts w:ascii="Arial" w:hAnsi="Arial" w:cs="Arial"/>
                <w:sz w:val="16"/>
                <w:szCs w:val="16"/>
              </w:rPr>
            </w:pPr>
          </w:p>
        </w:tc>
      </w:tr>
      <w:tr w:rsidR="004C4D89" w:rsidRPr="004C4D89" w14:paraId="1C4E9232" w14:textId="77777777" w:rsidTr="004C4D89">
        <w:trPr>
          <w:trHeight w:val="255"/>
        </w:trPr>
        <w:tc>
          <w:tcPr>
            <w:tcW w:w="6700" w:type="dxa"/>
            <w:tcBorders>
              <w:top w:val="nil"/>
              <w:left w:val="nil"/>
              <w:bottom w:val="nil"/>
              <w:right w:val="nil"/>
            </w:tcBorders>
            <w:shd w:val="clear" w:color="auto" w:fill="auto"/>
            <w:noWrap/>
            <w:vAlign w:val="bottom"/>
            <w:hideMark/>
          </w:tcPr>
          <w:p w14:paraId="5D088138" w14:textId="77777777" w:rsidR="004C4D89" w:rsidRPr="004C4D89" w:rsidRDefault="004C4D89" w:rsidP="004C4D89">
            <w:pPr>
              <w:spacing w:line="240" w:lineRule="auto"/>
              <w:ind w:firstLineChars="100" w:firstLine="161"/>
              <w:jc w:val="left"/>
              <w:rPr>
                <w:rFonts w:ascii="Arial" w:hAnsi="Arial" w:cs="Arial"/>
                <w:b/>
                <w:bCs/>
                <w:color w:val="000000"/>
                <w:sz w:val="16"/>
                <w:szCs w:val="16"/>
              </w:rPr>
            </w:pPr>
            <w:r w:rsidRPr="004C4D89">
              <w:rPr>
                <w:rFonts w:ascii="Arial" w:hAnsi="Arial" w:cs="Arial"/>
                <w:b/>
                <w:bCs/>
                <w:color w:val="000000"/>
                <w:sz w:val="16"/>
                <w:szCs w:val="16"/>
              </w:rPr>
              <w:t>Reversão dos Juros Sobre Capital Próprio</w:t>
            </w:r>
          </w:p>
        </w:tc>
        <w:tc>
          <w:tcPr>
            <w:tcW w:w="1600" w:type="dxa"/>
            <w:tcBorders>
              <w:top w:val="nil"/>
              <w:left w:val="nil"/>
              <w:bottom w:val="nil"/>
              <w:right w:val="nil"/>
            </w:tcBorders>
            <w:shd w:val="clear" w:color="auto" w:fill="auto"/>
            <w:noWrap/>
            <w:vAlign w:val="bottom"/>
            <w:hideMark/>
          </w:tcPr>
          <w:p w14:paraId="2A521770" w14:textId="77777777" w:rsidR="004C4D89" w:rsidRPr="004C4D89" w:rsidRDefault="004C4D89" w:rsidP="00D628FC">
            <w:pPr>
              <w:spacing w:line="240" w:lineRule="auto"/>
              <w:ind w:firstLineChars="100" w:firstLine="161"/>
              <w:jc w:val="right"/>
              <w:rPr>
                <w:rFonts w:ascii="Arial" w:hAnsi="Arial" w:cs="Arial"/>
                <w:b/>
                <w:bCs/>
                <w:color w:val="000000"/>
                <w:sz w:val="16"/>
                <w:szCs w:val="16"/>
              </w:rPr>
            </w:pPr>
          </w:p>
        </w:tc>
        <w:tc>
          <w:tcPr>
            <w:tcW w:w="180" w:type="dxa"/>
            <w:tcBorders>
              <w:top w:val="nil"/>
              <w:left w:val="nil"/>
              <w:bottom w:val="nil"/>
              <w:right w:val="nil"/>
            </w:tcBorders>
            <w:shd w:val="clear" w:color="auto" w:fill="auto"/>
            <w:noWrap/>
            <w:vAlign w:val="bottom"/>
            <w:hideMark/>
          </w:tcPr>
          <w:p w14:paraId="2A59F237" w14:textId="77777777" w:rsidR="004C4D89" w:rsidRPr="004C4D89" w:rsidRDefault="004C4D89" w:rsidP="00D628FC">
            <w:pPr>
              <w:spacing w:line="240" w:lineRule="auto"/>
              <w:jc w:val="right"/>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57ADE93E" w14:textId="77777777" w:rsidR="004C4D89" w:rsidRPr="004C4D89" w:rsidRDefault="004C4D89" w:rsidP="00D628FC">
            <w:pPr>
              <w:spacing w:line="240" w:lineRule="auto"/>
              <w:jc w:val="right"/>
              <w:rPr>
                <w:rFonts w:ascii="Arial" w:hAnsi="Arial" w:cs="Arial"/>
                <w:b/>
                <w:bCs/>
                <w:sz w:val="16"/>
                <w:szCs w:val="16"/>
              </w:rPr>
            </w:pPr>
            <w:r w:rsidRPr="004C4D89">
              <w:rPr>
                <w:rFonts w:ascii="Arial" w:hAnsi="Arial" w:cs="Arial"/>
                <w:b/>
                <w:bCs/>
                <w:sz w:val="16"/>
                <w:szCs w:val="16"/>
              </w:rPr>
              <w:t xml:space="preserve">          13.902.555 </w:t>
            </w:r>
          </w:p>
        </w:tc>
        <w:tc>
          <w:tcPr>
            <w:tcW w:w="180" w:type="dxa"/>
            <w:tcBorders>
              <w:top w:val="nil"/>
              <w:left w:val="nil"/>
              <w:bottom w:val="nil"/>
              <w:right w:val="nil"/>
            </w:tcBorders>
            <w:shd w:val="clear" w:color="auto" w:fill="auto"/>
            <w:noWrap/>
            <w:vAlign w:val="bottom"/>
            <w:hideMark/>
          </w:tcPr>
          <w:p w14:paraId="45D9D161" w14:textId="77777777" w:rsidR="004C4D89" w:rsidRPr="004C4D89" w:rsidRDefault="004C4D89" w:rsidP="004C4D89">
            <w:pPr>
              <w:spacing w:line="240" w:lineRule="auto"/>
              <w:jc w:val="center"/>
              <w:rPr>
                <w:rFonts w:ascii="Arial" w:hAnsi="Arial" w:cs="Arial"/>
                <w:b/>
                <w:bCs/>
                <w:sz w:val="16"/>
                <w:szCs w:val="16"/>
              </w:rPr>
            </w:pPr>
          </w:p>
        </w:tc>
        <w:tc>
          <w:tcPr>
            <w:tcW w:w="1720" w:type="dxa"/>
            <w:tcBorders>
              <w:top w:val="nil"/>
              <w:left w:val="nil"/>
              <w:bottom w:val="nil"/>
              <w:right w:val="nil"/>
            </w:tcBorders>
            <w:shd w:val="clear" w:color="auto" w:fill="auto"/>
            <w:noWrap/>
            <w:vAlign w:val="bottom"/>
            <w:hideMark/>
          </w:tcPr>
          <w:p w14:paraId="5042589E" w14:textId="77777777" w:rsidR="004C4D89" w:rsidRPr="004C4D89" w:rsidRDefault="004C4D89" w:rsidP="00D628FC">
            <w:pPr>
              <w:spacing w:line="240" w:lineRule="auto"/>
              <w:jc w:val="right"/>
              <w:rPr>
                <w:rFonts w:ascii="Arial" w:hAnsi="Arial" w:cs="Arial"/>
                <w:b/>
                <w:bCs/>
                <w:sz w:val="16"/>
                <w:szCs w:val="16"/>
              </w:rPr>
            </w:pPr>
            <w:r w:rsidRPr="004C4D89">
              <w:rPr>
                <w:rFonts w:ascii="Arial" w:hAnsi="Arial" w:cs="Arial"/>
                <w:b/>
                <w:bCs/>
                <w:sz w:val="16"/>
                <w:szCs w:val="16"/>
              </w:rPr>
              <w:t xml:space="preserve">                       -   </w:t>
            </w:r>
          </w:p>
        </w:tc>
      </w:tr>
      <w:tr w:rsidR="004C4D89" w:rsidRPr="004C4D89" w14:paraId="77A255F4" w14:textId="77777777" w:rsidTr="004C4D89">
        <w:trPr>
          <w:trHeight w:val="255"/>
        </w:trPr>
        <w:tc>
          <w:tcPr>
            <w:tcW w:w="6700" w:type="dxa"/>
            <w:tcBorders>
              <w:top w:val="nil"/>
              <w:left w:val="nil"/>
              <w:bottom w:val="nil"/>
              <w:right w:val="nil"/>
            </w:tcBorders>
            <w:shd w:val="clear" w:color="auto" w:fill="auto"/>
            <w:noWrap/>
            <w:vAlign w:val="bottom"/>
            <w:hideMark/>
          </w:tcPr>
          <w:p w14:paraId="0D4B581E" w14:textId="77777777" w:rsidR="004C4D89" w:rsidRPr="004C4D89" w:rsidRDefault="004C4D89" w:rsidP="004C4D89">
            <w:pPr>
              <w:spacing w:line="240" w:lineRule="auto"/>
              <w:jc w:val="center"/>
              <w:rPr>
                <w:rFonts w:ascii="Arial" w:hAnsi="Arial" w:cs="Arial"/>
                <w:b/>
                <w:bCs/>
                <w:sz w:val="16"/>
                <w:szCs w:val="16"/>
              </w:rPr>
            </w:pPr>
          </w:p>
        </w:tc>
        <w:tc>
          <w:tcPr>
            <w:tcW w:w="1600" w:type="dxa"/>
            <w:tcBorders>
              <w:top w:val="nil"/>
              <w:left w:val="nil"/>
              <w:bottom w:val="nil"/>
              <w:right w:val="nil"/>
            </w:tcBorders>
            <w:shd w:val="clear" w:color="auto" w:fill="auto"/>
            <w:noWrap/>
            <w:vAlign w:val="bottom"/>
            <w:hideMark/>
          </w:tcPr>
          <w:p w14:paraId="1E80231C" w14:textId="77777777" w:rsidR="004C4D89" w:rsidRPr="004C4D89" w:rsidRDefault="004C4D89" w:rsidP="00D628FC">
            <w:pPr>
              <w:spacing w:line="240" w:lineRule="auto"/>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34CFA318" w14:textId="77777777" w:rsidR="004C4D89" w:rsidRPr="004C4D89" w:rsidRDefault="004C4D89" w:rsidP="00D628FC">
            <w:pPr>
              <w:spacing w:line="240" w:lineRule="auto"/>
              <w:jc w:val="right"/>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1CB092DB" w14:textId="77777777" w:rsidR="004C4D89" w:rsidRPr="004C4D89" w:rsidRDefault="004C4D89" w:rsidP="00D628FC">
            <w:pPr>
              <w:spacing w:line="240" w:lineRule="auto"/>
              <w:jc w:val="righ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3CFEABCF"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1111EC49" w14:textId="77777777" w:rsidR="004C4D89" w:rsidRPr="004C4D89" w:rsidRDefault="004C4D89" w:rsidP="00D628FC">
            <w:pPr>
              <w:spacing w:line="240" w:lineRule="auto"/>
              <w:jc w:val="right"/>
              <w:rPr>
                <w:rFonts w:ascii="Arial" w:hAnsi="Arial" w:cs="Arial"/>
                <w:sz w:val="16"/>
                <w:szCs w:val="16"/>
              </w:rPr>
            </w:pPr>
          </w:p>
        </w:tc>
      </w:tr>
      <w:tr w:rsidR="004C4D89" w:rsidRPr="004C4D89" w14:paraId="522D3AB4" w14:textId="77777777" w:rsidTr="004C4D89">
        <w:trPr>
          <w:trHeight w:val="255"/>
        </w:trPr>
        <w:tc>
          <w:tcPr>
            <w:tcW w:w="6700" w:type="dxa"/>
            <w:tcBorders>
              <w:top w:val="nil"/>
              <w:left w:val="nil"/>
              <w:bottom w:val="nil"/>
              <w:right w:val="nil"/>
            </w:tcBorders>
            <w:shd w:val="clear" w:color="auto" w:fill="auto"/>
            <w:noWrap/>
            <w:vAlign w:val="bottom"/>
            <w:hideMark/>
          </w:tcPr>
          <w:p w14:paraId="29C85CA4" w14:textId="77777777" w:rsidR="004C4D89" w:rsidRPr="004C4D89" w:rsidRDefault="004C4D89" w:rsidP="004C4D89">
            <w:pPr>
              <w:spacing w:line="240" w:lineRule="auto"/>
              <w:jc w:val="left"/>
              <w:rPr>
                <w:rFonts w:ascii="Arial" w:hAnsi="Arial" w:cs="Arial"/>
                <w:b/>
                <w:bCs/>
                <w:sz w:val="16"/>
                <w:szCs w:val="16"/>
              </w:rPr>
            </w:pPr>
            <w:proofErr w:type="gramStart"/>
            <w:r w:rsidRPr="004C4D89">
              <w:rPr>
                <w:rFonts w:ascii="Arial" w:hAnsi="Arial" w:cs="Arial"/>
                <w:b/>
                <w:bCs/>
                <w:sz w:val="16"/>
                <w:szCs w:val="16"/>
              </w:rPr>
              <w:t>LUCRO  LÍQUIDO</w:t>
            </w:r>
            <w:proofErr w:type="gramEnd"/>
            <w:r w:rsidRPr="004C4D89">
              <w:rPr>
                <w:rFonts w:ascii="Arial" w:hAnsi="Arial" w:cs="Arial"/>
                <w:b/>
                <w:bCs/>
                <w:sz w:val="16"/>
                <w:szCs w:val="16"/>
              </w:rPr>
              <w:t xml:space="preserve"> DO EXERCÍCIO</w:t>
            </w:r>
          </w:p>
        </w:tc>
        <w:tc>
          <w:tcPr>
            <w:tcW w:w="1600" w:type="dxa"/>
            <w:tcBorders>
              <w:top w:val="nil"/>
              <w:left w:val="nil"/>
              <w:bottom w:val="nil"/>
              <w:right w:val="nil"/>
            </w:tcBorders>
            <w:shd w:val="clear" w:color="auto" w:fill="auto"/>
            <w:noWrap/>
            <w:vAlign w:val="bottom"/>
            <w:hideMark/>
          </w:tcPr>
          <w:p w14:paraId="0696C1BE" w14:textId="77777777" w:rsidR="004C4D89" w:rsidRPr="004C4D89" w:rsidRDefault="004C4D89" w:rsidP="00D628FC">
            <w:pPr>
              <w:spacing w:line="240" w:lineRule="auto"/>
              <w:jc w:val="right"/>
              <w:rPr>
                <w:rFonts w:ascii="Arial" w:hAnsi="Arial" w:cs="Arial"/>
                <w:b/>
                <w:bCs/>
                <w:sz w:val="16"/>
                <w:szCs w:val="16"/>
              </w:rPr>
            </w:pPr>
          </w:p>
        </w:tc>
        <w:tc>
          <w:tcPr>
            <w:tcW w:w="180" w:type="dxa"/>
            <w:tcBorders>
              <w:top w:val="nil"/>
              <w:left w:val="nil"/>
              <w:bottom w:val="nil"/>
              <w:right w:val="nil"/>
            </w:tcBorders>
            <w:shd w:val="clear" w:color="auto" w:fill="auto"/>
            <w:noWrap/>
            <w:vAlign w:val="bottom"/>
            <w:hideMark/>
          </w:tcPr>
          <w:p w14:paraId="60935869" w14:textId="77777777" w:rsidR="004C4D89" w:rsidRPr="004C4D89" w:rsidRDefault="004C4D89" w:rsidP="00D628FC">
            <w:pPr>
              <w:spacing w:line="240" w:lineRule="auto"/>
              <w:jc w:val="right"/>
              <w:rPr>
                <w:rFonts w:ascii="Arial" w:hAnsi="Arial" w:cs="Arial"/>
                <w:sz w:val="16"/>
                <w:szCs w:val="16"/>
              </w:rPr>
            </w:pPr>
          </w:p>
        </w:tc>
        <w:tc>
          <w:tcPr>
            <w:tcW w:w="4764" w:type="dxa"/>
            <w:tcBorders>
              <w:top w:val="nil"/>
              <w:left w:val="nil"/>
              <w:bottom w:val="single" w:sz="4" w:space="0" w:color="auto"/>
              <w:right w:val="nil"/>
            </w:tcBorders>
            <w:shd w:val="clear" w:color="auto" w:fill="auto"/>
            <w:noWrap/>
            <w:vAlign w:val="bottom"/>
            <w:hideMark/>
          </w:tcPr>
          <w:p w14:paraId="0FB38B70" w14:textId="77777777" w:rsidR="004C4D89" w:rsidRPr="004C4D89" w:rsidRDefault="004C4D89" w:rsidP="00D628FC">
            <w:pPr>
              <w:spacing w:line="240" w:lineRule="auto"/>
              <w:jc w:val="right"/>
              <w:rPr>
                <w:rFonts w:ascii="Arial" w:hAnsi="Arial" w:cs="Arial"/>
                <w:b/>
                <w:bCs/>
                <w:sz w:val="16"/>
                <w:szCs w:val="16"/>
              </w:rPr>
            </w:pPr>
            <w:r w:rsidRPr="004C4D89">
              <w:rPr>
                <w:rFonts w:ascii="Arial" w:hAnsi="Arial" w:cs="Arial"/>
                <w:b/>
                <w:bCs/>
                <w:sz w:val="16"/>
                <w:szCs w:val="16"/>
              </w:rPr>
              <w:t xml:space="preserve">          32.969.124 </w:t>
            </w:r>
          </w:p>
        </w:tc>
        <w:tc>
          <w:tcPr>
            <w:tcW w:w="180" w:type="dxa"/>
            <w:tcBorders>
              <w:top w:val="nil"/>
              <w:left w:val="nil"/>
              <w:bottom w:val="nil"/>
              <w:right w:val="nil"/>
            </w:tcBorders>
            <w:shd w:val="clear" w:color="auto" w:fill="auto"/>
            <w:noWrap/>
            <w:vAlign w:val="bottom"/>
            <w:hideMark/>
          </w:tcPr>
          <w:p w14:paraId="75F9129D" w14:textId="77777777" w:rsidR="004C4D89" w:rsidRPr="004C4D89" w:rsidRDefault="004C4D89" w:rsidP="004C4D89">
            <w:pPr>
              <w:spacing w:line="240" w:lineRule="auto"/>
              <w:jc w:val="center"/>
              <w:rPr>
                <w:rFonts w:ascii="Arial" w:hAnsi="Arial" w:cs="Arial"/>
                <w:b/>
                <w:bCs/>
                <w:sz w:val="16"/>
                <w:szCs w:val="16"/>
              </w:rPr>
            </w:pPr>
          </w:p>
        </w:tc>
        <w:tc>
          <w:tcPr>
            <w:tcW w:w="1720" w:type="dxa"/>
            <w:tcBorders>
              <w:top w:val="nil"/>
              <w:left w:val="nil"/>
              <w:bottom w:val="single" w:sz="4" w:space="0" w:color="auto"/>
              <w:right w:val="nil"/>
            </w:tcBorders>
            <w:shd w:val="clear" w:color="auto" w:fill="auto"/>
            <w:noWrap/>
            <w:vAlign w:val="bottom"/>
            <w:hideMark/>
          </w:tcPr>
          <w:p w14:paraId="6F4C0373" w14:textId="77777777" w:rsidR="004C4D89" w:rsidRPr="004C4D89" w:rsidRDefault="004C4D89" w:rsidP="00D628FC">
            <w:pPr>
              <w:spacing w:line="240" w:lineRule="auto"/>
              <w:jc w:val="right"/>
              <w:rPr>
                <w:rFonts w:ascii="Arial" w:hAnsi="Arial" w:cs="Arial"/>
                <w:b/>
                <w:bCs/>
                <w:sz w:val="16"/>
                <w:szCs w:val="16"/>
              </w:rPr>
            </w:pPr>
            <w:r w:rsidRPr="004C4D89">
              <w:rPr>
                <w:rFonts w:ascii="Arial" w:hAnsi="Arial" w:cs="Arial"/>
                <w:b/>
                <w:bCs/>
                <w:sz w:val="16"/>
                <w:szCs w:val="16"/>
              </w:rPr>
              <w:t xml:space="preserve">          19.483.961 </w:t>
            </w:r>
          </w:p>
        </w:tc>
      </w:tr>
      <w:tr w:rsidR="004C4D89" w:rsidRPr="004C4D89" w14:paraId="400435F0" w14:textId="77777777" w:rsidTr="004C4D89">
        <w:trPr>
          <w:trHeight w:val="255"/>
        </w:trPr>
        <w:tc>
          <w:tcPr>
            <w:tcW w:w="6700" w:type="dxa"/>
            <w:tcBorders>
              <w:top w:val="nil"/>
              <w:left w:val="nil"/>
              <w:bottom w:val="nil"/>
              <w:right w:val="nil"/>
            </w:tcBorders>
            <w:shd w:val="clear" w:color="auto" w:fill="auto"/>
            <w:noWrap/>
            <w:vAlign w:val="bottom"/>
            <w:hideMark/>
          </w:tcPr>
          <w:p w14:paraId="2C31E2D5" w14:textId="77777777" w:rsidR="004C4D89" w:rsidRPr="004C4D89" w:rsidRDefault="004C4D89" w:rsidP="004C4D89">
            <w:pPr>
              <w:spacing w:line="240" w:lineRule="auto"/>
              <w:jc w:val="center"/>
              <w:rPr>
                <w:rFonts w:ascii="Arial" w:hAnsi="Arial" w:cs="Arial"/>
                <w:b/>
                <w:bCs/>
                <w:sz w:val="16"/>
                <w:szCs w:val="16"/>
              </w:rPr>
            </w:pPr>
          </w:p>
        </w:tc>
        <w:tc>
          <w:tcPr>
            <w:tcW w:w="1600" w:type="dxa"/>
            <w:tcBorders>
              <w:top w:val="nil"/>
              <w:left w:val="nil"/>
              <w:bottom w:val="nil"/>
              <w:right w:val="nil"/>
            </w:tcBorders>
            <w:shd w:val="clear" w:color="auto" w:fill="auto"/>
            <w:noWrap/>
            <w:vAlign w:val="bottom"/>
            <w:hideMark/>
          </w:tcPr>
          <w:p w14:paraId="10D7DE3F"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4475DAB2"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7853C743"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4110450F"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283623B2" w14:textId="77777777" w:rsidR="004C4D89" w:rsidRPr="004C4D89" w:rsidRDefault="004C4D89" w:rsidP="004C4D89">
            <w:pPr>
              <w:spacing w:line="240" w:lineRule="auto"/>
              <w:jc w:val="left"/>
              <w:rPr>
                <w:rFonts w:ascii="Arial" w:hAnsi="Arial" w:cs="Arial"/>
                <w:sz w:val="16"/>
                <w:szCs w:val="16"/>
              </w:rPr>
            </w:pPr>
          </w:p>
        </w:tc>
      </w:tr>
      <w:tr w:rsidR="004C4D89" w:rsidRPr="004C4D89" w14:paraId="3594CEC1" w14:textId="77777777" w:rsidTr="004C4D89">
        <w:trPr>
          <w:trHeight w:val="255"/>
        </w:trPr>
        <w:tc>
          <w:tcPr>
            <w:tcW w:w="6700" w:type="dxa"/>
            <w:tcBorders>
              <w:top w:val="nil"/>
              <w:left w:val="nil"/>
              <w:bottom w:val="nil"/>
              <w:right w:val="nil"/>
            </w:tcBorders>
            <w:shd w:val="clear" w:color="auto" w:fill="auto"/>
            <w:noWrap/>
            <w:vAlign w:val="bottom"/>
            <w:hideMark/>
          </w:tcPr>
          <w:p w14:paraId="7C95FC98" w14:textId="77777777" w:rsidR="004C4D89" w:rsidRPr="004C4D89" w:rsidRDefault="004C4D89" w:rsidP="004C4D89">
            <w:pPr>
              <w:spacing w:line="240" w:lineRule="auto"/>
              <w:jc w:val="center"/>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21084D34"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568692A4"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03B473C0"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3CC93BE1"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0F0B0A3F" w14:textId="77777777" w:rsidR="004C4D89" w:rsidRPr="004C4D89" w:rsidRDefault="004C4D89" w:rsidP="004C4D89">
            <w:pPr>
              <w:spacing w:line="240" w:lineRule="auto"/>
              <w:jc w:val="left"/>
              <w:rPr>
                <w:rFonts w:ascii="Arial" w:hAnsi="Arial" w:cs="Arial"/>
                <w:sz w:val="16"/>
                <w:szCs w:val="16"/>
              </w:rPr>
            </w:pPr>
          </w:p>
        </w:tc>
      </w:tr>
      <w:tr w:rsidR="004C4D89" w:rsidRPr="004C4D89" w14:paraId="12B6CD6D" w14:textId="77777777" w:rsidTr="004C4D89">
        <w:trPr>
          <w:trHeight w:val="255"/>
        </w:trPr>
        <w:tc>
          <w:tcPr>
            <w:tcW w:w="6700" w:type="dxa"/>
            <w:tcBorders>
              <w:top w:val="nil"/>
              <w:left w:val="nil"/>
              <w:bottom w:val="nil"/>
              <w:right w:val="nil"/>
            </w:tcBorders>
            <w:shd w:val="clear" w:color="auto" w:fill="auto"/>
            <w:noWrap/>
            <w:vAlign w:val="bottom"/>
            <w:hideMark/>
          </w:tcPr>
          <w:p w14:paraId="28CCA0F9" w14:textId="77777777" w:rsidR="004C4D89" w:rsidRPr="004C4D89" w:rsidRDefault="004C4D89" w:rsidP="004C4D89">
            <w:pPr>
              <w:spacing w:line="240" w:lineRule="auto"/>
              <w:jc w:val="center"/>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4D4848A6"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6917DA20"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5317E4F3"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56B72A9F"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4BEB08A0" w14:textId="77777777" w:rsidR="004C4D89" w:rsidRPr="004C4D89" w:rsidRDefault="004C4D89" w:rsidP="004C4D89">
            <w:pPr>
              <w:spacing w:line="240" w:lineRule="auto"/>
              <w:jc w:val="left"/>
              <w:rPr>
                <w:rFonts w:ascii="Arial" w:hAnsi="Arial" w:cs="Arial"/>
                <w:sz w:val="16"/>
                <w:szCs w:val="16"/>
              </w:rPr>
            </w:pPr>
          </w:p>
        </w:tc>
      </w:tr>
      <w:tr w:rsidR="004C4D89" w:rsidRPr="004C4D89" w14:paraId="22B334C1" w14:textId="77777777" w:rsidTr="004C4D89">
        <w:trPr>
          <w:trHeight w:val="255"/>
        </w:trPr>
        <w:tc>
          <w:tcPr>
            <w:tcW w:w="6700" w:type="dxa"/>
            <w:tcBorders>
              <w:top w:val="nil"/>
              <w:left w:val="nil"/>
              <w:bottom w:val="single" w:sz="4" w:space="0" w:color="auto"/>
              <w:right w:val="nil"/>
            </w:tcBorders>
            <w:shd w:val="clear" w:color="auto" w:fill="auto"/>
            <w:noWrap/>
            <w:vAlign w:val="bottom"/>
            <w:hideMark/>
          </w:tcPr>
          <w:p w14:paraId="09F38646"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xml:space="preserve">As notas explicativas são parte integrante das demonstrações contábeis  </w:t>
            </w:r>
          </w:p>
        </w:tc>
        <w:tc>
          <w:tcPr>
            <w:tcW w:w="1600" w:type="dxa"/>
            <w:tcBorders>
              <w:top w:val="nil"/>
              <w:left w:val="nil"/>
              <w:bottom w:val="single" w:sz="4" w:space="0" w:color="auto"/>
              <w:right w:val="nil"/>
            </w:tcBorders>
            <w:shd w:val="clear" w:color="auto" w:fill="auto"/>
            <w:noWrap/>
            <w:vAlign w:val="bottom"/>
            <w:hideMark/>
          </w:tcPr>
          <w:p w14:paraId="5E72DD55" w14:textId="77777777" w:rsidR="004C4D89" w:rsidRPr="004C4D89" w:rsidRDefault="004C4D89" w:rsidP="004C4D89">
            <w:pPr>
              <w:spacing w:line="240" w:lineRule="auto"/>
              <w:jc w:val="center"/>
              <w:rPr>
                <w:rFonts w:ascii="Arial" w:hAnsi="Arial" w:cs="Arial"/>
                <w:sz w:val="16"/>
                <w:szCs w:val="16"/>
              </w:rPr>
            </w:pPr>
            <w:r w:rsidRPr="004C4D89">
              <w:rPr>
                <w:rFonts w:ascii="Arial" w:hAnsi="Arial" w:cs="Arial"/>
                <w:sz w:val="16"/>
                <w:szCs w:val="16"/>
              </w:rPr>
              <w:t> </w:t>
            </w:r>
          </w:p>
        </w:tc>
        <w:tc>
          <w:tcPr>
            <w:tcW w:w="180" w:type="dxa"/>
            <w:tcBorders>
              <w:top w:val="nil"/>
              <w:left w:val="nil"/>
              <w:bottom w:val="single" w:sz="4" w:space="0" w:color="auto"/>
              <w:right w:val="nil"/>
            </w:tcBorders>
            <w:shd w:val="clear" w:color="auto" w:fill="auto"/>
            <w:noWrap/>
            <w:vAlign w:val="bottom"/>
            <w:hideMark/>
          </w:tcPr>
          <w:p w14:paraId="77A1DEAA"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w:t>
            </w:r>
          </w:p>
        </w:tc>
        <w:tc>
          <w:tcPr>
            <w:tcW w:w="4764" w:type="dxa"/>
            <w:tcBorders>
              <w:top w:val="nil"/>
              <w:left w:val="nil"/>
              <w:bottom w:val="single" w:sz="4" w:space="0" w:color="auto"/>
              <w:right w:val="nil"/>
            </w:tcBorders>
            <w:shd w:val="clear" w:color="auto" w:fill="auto"/>
            <w:noWrap/>
            <w:vAlign w:val="bottom"/>
            <w:hideMark/>
          </w:tcPr>
          <w:p w14:paraId="17E82954"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w:t>
            </w:r>
          </w:p>
        </w:tc>
        <w:tc>
          <w:tcPr>
            <w:tcW w:w="180" w:type="dxa"/>
            <w:tcBorders>
              <w:top w:val="nil"/>
              <w:left w:val="nil"/>
              <w:bottom w:val="single" w:sz="4" w:space="0" w:color="auto"/>
              <w:right w:val="nil"/>
            </w:tcBorders>
            <w:shd w:val="clear" w:color="auto" w:fill="auto"/>
            <w:noWrap/>
            <w:vAlign w:val="bottom"/>
            <w:hideMark/>
          </w:tcPr>
          <w:p w14:paraId="408641E0"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w:t>
            </w:r>
          </w:p>
        </w:tc>
        <w:tc>
          <w:tcPr>
            <w:tcW w:w="1720" w:type="dxa"/>
            <w:tcBorders>
              <w:top w:val="nil"/>
              <w:left w:val="nil"/>
              <w:bottom w:val="single" w:sz="4" w:space="0" w:color="auto"/>
              <w:right w:val="nil"/>
            </w:tcBorders>
            <w:shd w:val="clear" w:color="auto" w:fill="auto"/>
            <w:noWrap/>
            <w:vAlign w:val="bottom"/>
            <w:hideMark/>
          </w:tcPr>
          <w:p w14:paraId="7999F75A" w14:textId="77777777" w:rsidR="004C4D89" w:rsidRPr="004C4D89" w:rsidRDefault="004C4D89" w:rsidP="004C4D89">
            <w:pPr>
              <w:spacing w:line="240" w:lineRule="auto"/>
              <w:jc w:val="left"/>
              <w:rPr>
                <w:rFonts w:ascii="Arial" w:hAnsi="Arial" w:cs="Arial"/>
                <w:sz w:val="16"/>
                <w:szCs w:val="16"/>
              </w:rPr>
            </w:pPr>
            <w:r w:rsidRPr="004C4D89">
              <w:rPr>
                <w:rFonts w:ascii="Arial" w:hAnsi="Arial" w:cs="Arial"/>
                <w:sz w:val="16"/>
                <w:szCs w:val="16"/>
              </w:rPr>
              <w:t> </w:t>
            </w:r>
          </w:p>
        </w:tc>
      </w:tr>
      <w:tr w:rsidR="004C4D89" w:rsidRPr="004C4D89" w14:paraId="77B82E99" w14:textId="77777777" w:rsidTr="004C4D89">
        <w:trPr>
          <w:trHeight w:val="255"/>
        </w:trPr>
        <w:tc>
          <w:tcPr>
            <w:tcW w:w="6700" w:type="dxa"/>
            <w:tcBorders>
              <w:top w:val="nil"/>
              <w:left w:val="nil"/>
              <w:bottom w:val="nil"/>
              <w:right w:val="nil"/>
            </w:tcBorders>
            <w:shd w:val="clear" w:color="auto" w:fill="auto"/>
            <w:noWrap/>
            <w:vAlign w:val="bottom"/>
            <w:hideMark/>
          </w:tcPr>
          <w:p w14:paraId="4FFB89BC" w14:textId="77777777" w:rsidR="004C4D89" w:rsidRPr="004C4D89" w:rsidRDefault="004C4D89" w:rsidP="004C4D89">
            <w:pPr>
              <w:spacing w:line="240" w:lineRule="auto"/>
              <w:jc w:val="left"/>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7FDFBEEB"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45AC4477"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7CCB763F"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24845A1B"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0481842C" w14:textId="77777777" w:rsidR="004C4D89" w:rsidRPr="004C4D89" w:rsidRDefault="004C4D89" w:rsidP="004C4D89">
            <w:pPr>
              <w:spacing w:line="240" w:lineRule="auto"/>
              <w:jc w:val="left"/>
              <w:rPr>
                <w:rFonts w:ascii="Arial" w:hAnsi="Arial" w:cs="Arial"/>
                <w:sz w:val="16"/>
                <w:szCs w:val="16"/>
              </w:rPr>
            </w:pPr>
          </w:p>
        </w:tc>
      </w:tr>
      <w:tr w:rsidR="004C4D89" w:rsidRPr="004C4D89" w14:paraId="7EE2EAA9" w14:textId="77777777" w:rsidTr="004C4D89">
        <w:trPr>
          <w:trHeight w:val="255"/>
        </w:trPr>
        <w:tc>
          <w:tcPr>
            <w:tcW w:w="6700" w:type="dxa"/>
            <w:tcBorders>
              <w:top w:val="nil"/>
              <w:left w:val="nil"/>
              <w:bottom w:val="nil"/>
              <w:right w:val="nil"/>
            </w:tcBorders>
            <w:shd w:val="clear" w:color="auto" w:fill="auto"/>
            <w:noWrap/>
            <w:vAlign w:val="bottom"/>
            <w:hideMark/>
          </w:tcPr>
          <w:p w14:paraId="6FE0A0A2" w14:textId="77777777" w:rsidR="004C4D89" w:rsidRPr="004C4D89" w:rsidRDefault="004C4D89" w:rsidP="004C4D89">
            <w:pPr>
              <w:spacing w:line="240" w:lineRule="auto"/>
              <w:jc w:val="left"/>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177F6D33"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0E8D0B3B"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53F497C5"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696F4964"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6D5F5F96" w14:textId="77777777" w:rsidR="004C4D89" w:rsidRPr="004C4D89" w:rsidRDefault="004C4D89" w:rsidP="004C4D89">
            <w:pPr>
              <w:spacing w:line="240" w:lineRule="auto"/>
              <w:jc w:val="left"/>
              <w:rPr>
                <w:rFonts w:ascii="Arial" w:hAnsi="Arial" w:cs="Arial"/>
                <w:sz w:val="16"/>
                <w:szCs w:val="16"/>
              </w:rPr>
            </w:pPr>
          </w:p>
        </w:tc>
      </w:tr>
      <w:tr w:rsidR="004C4D89" w:rsidRPr="004C4D89" w14:paraId="73C65B99" w14:textId="77777777" w:rsidTr="004C4D89">
        <w:trPr>
          <w:trHeight w:val="255"/>
        </w:trPr>
        <w:tc>
          <w:tcPr>
            <w:tcW w:w="6700" w:type="dxa"/>
            <w:tcBorders>
              <w:top w:val="nil"/>
              <w:left w:val="nil"/>
              <w:bottom w:val="nil"/>
              <w:right w:val="nil"/>
            </w:tcBorders>
            <w:shd w:val="clear" w:color="auto" w:fill="auto"/>
            <w:noWrap/>
            <w:vAlign w:val="center"/>
            <w:hideMark/>
          </w:tcPr>
          <w:p w14:paraId="62514842" w14:textId="77777777" w:rsidR="004C4D89" w:rsidRPr="004C4D89" w:rsidRDefault="004C4D89" w:rsidP="004C4D89">
            <w:pPr>
              <w:spacing w:line="240" w:lineRule="auto"/>
              <w:jc w:val="left"/>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634DF759"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4116F656"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28F51563"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5D425021"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5408E1AC" w14:textId="77777777" w:rsidR="004C4D89" w:rsidRPr="004C4D89" w:rsidRDefault="004C4D89" w:rsidP="004C4D89">
            <w:pPr>
              <w:spacing w:line="240" w:lineRule="auto"/>
              <w:jc w:val="left"/>
              <w:rPr>
                <w:rFonts w:ascii="Arial" w:hAnsi="Arial" w:cs="Arial"/>
                <w:sz w:val="16"/>
                <w:szCs w:val="16"/>
              </w:rPr>
            </w:pPr>
          </w:p>
        </w:tc>
      </w:tr>
      <w:tr w:rsidR="004C4D89" w:rsidRPr="004C4D89" w14:paraId="0E802BE5" w14:textId="77777777" w:rsidTr="004C4D89">
        <w:trPr>
          <w:trHeight w:val="255"/>
        </w:trPr>
        <w:tc>
          <w:tcPr>
            <w:tcW w:w="6700" w:type="dxa"/>
            <w:tcBorders>
              <w:top w:val="nil"/>
              <w:left w:val="nil"/>
              <w:bottom w:val="nil"/>
              <w:right w:val="nil"/>
            </w:tcBorders>
            <w:shd w:val="clear" w:color="auto" w:fill="auto"/>
            <w:noWrap/>
            <w:vAlign w:val="bottom"/>
            <w:hideMark/>
          </w:tcPr>
          <w:p w14:paraId="1BB4EDCD" w14:textId="77777777" w:rsidR="004C4D89" w:rsidRPr="004C4D89" w:rsidRDefault="004C4D89" w:rsidP="004C4D89">
            <w:pPr>
              <w:spacing w:line="240" w:lineRule="auto"/>
              <w:jc w:val="left"/>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071396A3"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1586916E"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6685F4DC"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3C0F9C33"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3DE8292B" w14:textId="77777777" w:rsidR="004C4D89" w:rsidRPr="004C4D89" w:rsidRDefault="004C4D89" w:rsidP="004C4D89">
            <w:pPr>
              <w:spacing w:line="240" w:lineRule="auto"/>
              <w:jc w:val="left"/>
              <w:rPr>
                <w:rFonts w:ascii="Arial" w:hAnsi="Arial" w:cs="Arial"/>
                <w:sz w:val="16"/>
                <w:szCs w:val="16"/>
              </w:rPr>
            </w:pPr>
          </w:p>
        </w:tc>
      </w:tr>
      <w:tr w:rsidR="004C4D89" w:rsidRPr="004C4D89" w14:paraId="3439308F" w14:textId="77777777" w:rsidTr="004C4D89">
        <w:trPr>
          <w:trHeight w:val="255"/>
        </w:trPr>
        <w:tc>
          <w:tcPr>
            <w:tcW w:w="6700" w:type="dxa"/>
            <w:tcBorders>
              <w:top w:val="nil"/>
              <w:left w:val="nil"/>
              <w:bottom w:val="nil"/>
              <w:right w:val="nil"/>
            </w:tcBorders>
            <w:shd w:val="clear" w:color="auto" w:fill="auto"/>
            <w:noWrap/>
            <w:vAlign w:val="bottom"/>
            <w:hideMark/>
          </w:tcPr>
          <w:p w14:paraId="6620986D" w14:textId="77777777" w:rsidR="004C4D89" w:rsidRPr="004C4D89" w:rsidRDefault="004C4D89" w:rsidP="004C4D89">
            <w:pPr>
              <w:spacing w:line="240" w:lineRule="auto"/>
              <w:jc w:val="left"/>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14:paraId="0B847C32"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749D4188"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auto" w:fill="auto"/>
            <w:noWrap/>
            <w:vAlign w:val="bottom"/>
            <w:hideMark/>
          </w:tcPr>
          <w:p w14:paraId="4FE80786" w14:textId="77777777" w:rsidR="004C4D89" w:rsidRPr="004C4D89" w:rsidRDefault="004C4D89" w:rsidP="004C4D89">
            <w:pPr>
              <w:spacing w:line="240" w:lineRule="auto"/>
              <w:jc w:val="left"/>
              <w:rPr>
                <w:rFonts w:ascii="Arial" w:hAnsi="Arial" w:cs="Arial"/>
                <w:sz w:val="16"/>
                <w:szCs w:val="16"/>
              </w:rPr>
            </w:pPr>
          </w:p>
        </w:tc>
        <w:tc>
          <w:tcPr>
            <w:tcW w:w="180" w:type="dxa"/>
            <w:tcBorders>
              <w:top w:val="nil"/>
              <w:left w:val="nil"/>
              <w:bottom w:val="nil"/>
              <w:right w:val="nil"/>
            </w:tcBorders>
            <w:shd w:val="clear" w:color="auto" w:fill="auto"/>
            <w:noWrap/>
            <w:vAlign w:val="bottom"/>
            <w:hideMark/>
          </w:tcPr>
          <w:p w14:paraId="1375891B" w14:textId="77777777" w:rsidR="004C4D89" w:rsidRPr="004C4D89" w:rsidRDefault="004C4D89" w:rsidP="004C4D89">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1F199A17" w14:textId="77777777" w:rsidR="004C4D89" w:rsidRPr="004C4D89" w:rsidRDefault="004C4D89" w:rsidP="004C4D89">
            <w:pPr>
              <w:spacing w:line="240" w:lineRule="auto"/>
              <w:jc w:val="left"/>
              <w:rPr>
                <w:rFonts w:ascii="Arial" w:hAnsi="Arial" w:cs="Arial"/>
                <w:sz w:val="16"/>
                <w:szCs w:val="16"/>
              </w:rPr>
            </w:pPr>
          </w:p>
        </w:tc>
      </w:tr>
      <w:tr w:rsidR="004C4D89" w:rsidRPr="004C4D89" w14:paraId="0AAEC582" w14:textId="77777777" w:rsidTr="004C4D89">
        <w:trPr>
          <w:trHeight w:val="315"/>
        </w:trPr>
        <w:tc>
          <w:tcPr>
            <w:tcW w:w="6700" w:type="dxa"/>
            <w:tcBorders>
              <w:top w:val="nil"/>
              <w:left w:val="nil"/>
              <w:bottom w:val="nil"/>
              <w:right w:val="nil"/>
            </w:tcBorders>
            <w:shd w:val="clear" w:color="FFFFCC" w:fill="FFFFFF"/>
            <w:noWrap/>
            <w:vAlign w:val="center"/>
            <w:hideMark/>
          </w:tcPr>
          <w:p w14:paraId="1108AD60" w14:textId="77777777" w:rsidR="004C4D89" w:rsidRPr="004C4D89" w:rsidRDefault="004C4D89" w:rsidP="004C4D89">
            <w:pPr>
              <w:spacing w:line="240" w:lineRule="auto"/>
              <w:jc w:val="center"/>
              <w:rPr>
                <w:rFonts w:ascii="Arial" w:hAnsi="Arial" w:cs="Arial"/>
                <w:b/>
                <w:bCs/>
                <w:sz w:val="16"/>
                <w:szCs w:val="16"/>
              </w:rPr>
            </w:pPr>
            <w:r w:rsidRPr="004C4D89">
              <w:rPr>
                <w:rFonts w:ascii="Arial" w:hAnsi="Arial" w:cs="Arial"/>
                <w:b/>
                <w:bCs/>
                <w:sz w:val="16"/>
                <w:szCs w:val="16"/>
              </w:rPr>
              <w:t>RENATO VIEIRA PITA</w:t>
            </w:r>
          </w:p>
        </w:tc>
        <w:tc>
          <w:tcPr>
            <w:tcW w:w="1600" w:type="dxa"/>
            <w:tcBorders>
              <w:top w:val="nil"/>
              <w:left w:val="nil"/>
              <w:bottom w:val="nil"/>
              <w:right w:val="nil"/>
            </w:tcBorders>
            <w:shd w:val="clear" w:color="auto" w:fill="auto"/>
            <w:noWrap/>
            <w:vAlign w:val="center"/>
            <w:hideMark/>
          </w:tcPr>
          <w:p w14:paraId="14F00409" w14:textId="77777777" w:rsidR="004C4D89" w:rsidRPr="004C4D89" w:rsidRDefault="004C4D89" w:rsidP="004C4D89">
            <w:pPr>
              <w:spacing w:line="240" w:lineRule="auto"/>
              <w:jc w:val="center"/>
              <w:rPr>
                <w:rFonts w:ascii="Arial" w:hAnsi="Arial" w:cs="Arial"/>
                <w:b/>
                <w:bCs/>
                <w:sz w:val="16"/>
                <w:szCs w:val="16"/>
              </w:rPr>
            </w:pPr>
          </w:p>
        </w:tc>
        <w:tc>
          <w:tcPr>
            <w:tcW w:w="180" w:type="dxa"/>
            <w:tcBorders>
              <w:top w:val="nil"/>
              <w:left w:val="nil"/>
              <w:bottom w:val="nil"/>
              <w:right w:val="nil"/>
            </w:tcBorders>
            <w:shd w:val="clear" w:color="auto" w:fill="auto"/>
            <w:noWrap/>
            <w:vAlign w:val="center"/>
            <w:hideMark/>
          </w:tcPr>
          <w:p w14:paraId="56D77DAC"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FFFFCC" w:fill="FFFFFF"/>
            <w:noWrap/>
            <w:vAlign w:val="center"/>
            <w:hideMark/>
          </w:tcPr>
          <w:p w14:paraId="23FD165D" w14:textId="77777777" w:rsidR="004C4D89" w:rsidRPr="004C4D89" w:rsidRDefault="004C4D89" w:rsidP="004C4D89">
            <w:pPr>
              <w:spacing w:line="240" w:lineRule="auto"/>
              <w:jc w:val="center"/>
              <w:rPr>
                <w:rFonts w:ascii="Arial" w:hAnsi="Arial" w:cs="Arial"/>
                <w:b/>
                <w:bCs/>
                <w:sz w:val="16"/>
                <w:szCs w:val="16"/>
              </w:rPr>
            </w:pPr>
            <w:r w:rsidRPr="004C4D89">
              <w:rPr>
                <w:rFonts w:ascii="Arial" w:hAnsi="Arial" w:cs="Arial"/>
                <w:b/>
                <w:bCs/>
                <w:sz w:val="16"/>
                <w:szCs w:val="16"/>
              </w:rPr>
              <w:t>MAURICIO AKIHIRO MAKI</w:t>
            </w:r>
          </w:p>
        </w:tc>
        <w:tc>
          <w:tcPr>
            <w:tcW w:w="180" w:type="dxa"/>
            <w:tcBorders>
              <w:top w:val="nil"/>
              <w:left w:val="nil"/>
              <w:bottom w:val="nil"/>
              <w:right w:val="nil"/>
            </w:tcBorders>
            <w:shd w:val="clear" w:color="auto" w:fill="auto"/>
            <w:noWrap/>
            <w:vAlign w:val="center"/>
            <w:hideMark/>
          </w:tcPr>
          <w:p w14:paraId="3F4FB052" w14:textId="77777777" w:rsidR="004C4D89" w:rsidRPr="004C4D89" w:rsidRDefault="004C4D89" w:rsidP="004C4D89">
            <w:pPr>
              <w:spacing w:line="240" w:lineRule="auto"/>
              <w:jc w:val="center"/>
              <w:rPr>
                <w:rFonts w:ascii="Arial" w:hAnsi="Arial" w:cs="Arial"/>
                <w:b/>
                <w:bCs/>
                <w:sz w:val="16"/>
                <w:szCs w:val="16"/>
              </w:rPr>
            </w:pPr>
          </w:p>
        </w:tc>
        <w:tc>
          <w:tcPr>
            <w:tcW w:w="1720" w:type="dxa"/>
            <w:tcBorders>
              <w:top w:val="nil"/>
              <w:left w:val="nil"/>
              <w:bottom w:val="nil"/>
              <w:right w:val="nil"/>
            </w:tcBorders>
            <w:shd w:val="clear" w:color="auto" w:fill="auto"/>
            <w:noWrap/>
            <w:vAlign w:val="bottom"/>
            <w:hideMark/>
          </w:tcPr>
          <w:p w14:paraId="6F2C1F04" w14:textId="77777777" w:rsidR="004C4D89" w:rsidRPr="004C4D89" w:rsidRDefault="004C4D89" w:rsidP="004C4D89">
            <w:pPr>
              <w:spacing w:line="240" w:lineRule="auto"/>
              <w:jc w:val="center"/>
              <w:rPr>
                <w:rFonts w:ascii="Arial" w:hAnsi="Arial" w:cs="Arial"/>
                <w:sz w:val="16"/>
                <w:szCs w:val="16"/>
              </w:rPr>
            </w:pPr>
          </w:p>
        </w:tc>
      </w:tr>
      <w:tr w:rsidR="004C4D89" w:rsidRPr="004C4D89" w14:paraId="55DF94FE" w14:textId="77777777" w:rsidTr="004C4D89">
        <w:trPr>
          <w:trHeight w:val="315"/>
        </w:trPr>
        <w:tc>
          <w:tcPr>
            <w:tcW w:w="6700" w:type="dxa"/>
            <w:tcBorders>
              <w:top w:val="nil"/>
              <w:left w:val="nil"/>
              <w:bottom w:val="nil"/>
              <w:right w:val="nil"/>
            </w:tcBorders>
            <w:shd w:val="clear" w:color="FFFFCC" w:fill="FFFFFF"/>
            <w:noWrap/>
            <w:vAlign w:val="center"/>
            <w:hideMark/>
          </w:tcPr>
          <w:p w14:paraId="6DDBB2D0" w14:textId="77777777" w:rsidR="004C4D89" w:rsidRPr="004C4D89" w:rsidRDefault="004C4D89" w:rsidP="004C4D89">
            <w:pPr>
              <w:spacing w:line="240" w:lineRule="auto"/>
              <w:jc w:val="center"/>
              <w:rPr>
                <w:rFonts w:ascii="Arial" w:hAnsi="Arial" w:cs="Arial"/>
                <w:sz w:val="16"/>
                <w:szCs w:val="16"/>
              </w:rPr>
            </w:pPr>
            <w:r w:rsidRPr="004C4D89">
              <w:rPr>
                <w:rFonts w:ascii="Arial" w:hAnsi="Arial" w:cs="Arial"/>
                <w:sz w:val="16"/>
                <w:szCs w:val="16"/>
              </w:rPr>
              <w:t>CONTADOR</w:t>
            </w:r>
          </w:p>
        </w:tc>
        <w:tc>
          <w:tcPr>
            <w:tcW w:w="1600" w:type="dxa"/>
            <w:tcBorders>
              <w:top w:val="nil"/>
              <w:left w:val="nil"/>
              <w:bottom w:val="nil"/>
              <w:right w:val="nil"/>
            </w:tcBorders>
            <w:shd w:val="clear" w:color="auto" w:fill="auto"/>
            <w:noWrap/>
            <w:vAlign w:val="bottom"/>
            <w:hideMark/>
          </w:tcPr>
          <w:p w14:paraId="2067C44F" w14:textId="77777777" w:rsidR="004C4D89" w:rsidRPr="004C4D89" w:rsidRDefault="004C4D89" w:rsidP="004C4D89">
            <w:pPr>
              <w:spacing w:line="240" w:lineRule="auto"/>
              <w:jc w:val="center"/>
              <w:rPr>
                <w:rFonts w:ascii="Arial" w:hAnsi="Arial" w:cs="Arial"/>
                <w:sz w:val="16"/>
                <w:szCs w:val="16"/>
              </w:rPr>
            </w:pPr>
          </w:p>
        </w:tc>
        <w:tc>
          <w:tcPr>
            <w:tcW w:w="180" w:type="dxa"/>
            <w:tcBorders>
              <w:top w:val="nil"/>
              <w:left w:val="nil"/>
              <w:bottom w:val="nil"/>
              <w:right w:val="nil"/>
            </w:tcBorders>
            <w:shd w:val="clear" w:color="auto" w:fill="auto"/>
            <w:noWrap/>
            <w:vAlign w:val="center"/>
            <w:hideMark/>
          </w:tcPr>
          <w:p w14:paraId="47E2D028"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FFFFCC" w:fill="FFFFFF"/>
            <w:noWrap/>
            <w:vAlign w:val="center"/>
            <w:hideMark/>
          </w:tcPr>
          <w:p w14:paraId="635876FB" w14:textId="77777777" w:rsidR="004C4D89" w:rsidRPr="004C4D89" w:rsidRDefault="004C4D89" w:rsidP="004C4D89">
            <w:pPr>
              <w:spacing w:line="240" w:lineRule="auto"/>
              <w:jc w:val="center"/>
              <w:rPr>
                <w:rFonts w:ascii="Arial" w:hAnsi="Arial" w:cs="Arial"/>
                <w:sz w:val="16"/>
                <w:szCs w:val="16"/>
              </w:rPr>
            </w:pPr>
            <w:r w:rsidRPr="004C4D89">
              <w:rPr>
                <w:rFonts w:ascii="Arial" w:hAnsi="Arial" w:cs="Arial"/>
                <w:sz w:val="16"/>
                <w:szCs w:val="16"/>
              </w:rPr>
              <w:t>DIRETOR ADMINISTRATIVO FINANCEIRO</w:t>
            </w:r>
          </w:p>
        </w:tc>
        <w:tc>
          <w:tcPr>
            <w:tcW w:w="180" w:type="dxa"/>
            <w:tcBorders>
              <w:top w:val="nil"/>
              <w:left w:val="nil"/>
              <w:bottom w:val="nil"/>
              <w:right w:val="nil"/>
            </w:tcBorders>
            <w:shd w:val="clear" w:color="auto" w:fill="auto"/>
            <w:noWrap/>
            <w:vAlign w:val="center"/>
            <w:hideMark/>
          </w:tcPr>
          <w:p w14:paraId="53D95CF7"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54D04B24" w14:textId="77777777" w:rsidR="004C4D89" w:rsidRPr="004C4D89" w:rsidRDefault="004C4D89" w:rsidP="004C4D89">
            <w:pPr>
              <w:spacing w:line="240" w:lineRule="auto"/>
              <w:jc w:val="left"/>
              <w:rPr>
                <w:rFonts w:ascii="Arial" w:hAnsi="Arial" w:cs="Arial"/>
                <w:sz w:val="16"/>
                <w:szCs w:val="16"/>
              </w:rPr>
            </w:pPr>
          </w:p>
        </w:tc>
      </w:tr>
      <w:tr w:rsidR="004C4D89" w:rsidRPr="004C4D89" w14:paraId="4E6A3A92" w14:textId="77777777" w:rsidTr="004C4D89">
        <w:trPr>
          <w:trHeight w:val="300"/>
        </w:trPr>
        <w:tc>
          <w:tcPr>
            <w:tcW w:w="6700" w:type="dxa"/>
            <w:tcBorders>
              <w:top w:val="nil"/>
              <w:left w:val="nil"/>
              <w:bottom w:val="nil"/>
              <w:right w:val="nil"/>
            </w:tcBorders>
            <w:shd w:val="clear" w:color="FFFFCC" w:fill="FFFFFF"/>
            <w:noWrap/>
            <w:vAlign w:val="center"/>
            <w:hideMark/>
          </w:tcPr>
          <w:p w14:paraId="7D63CA35" w14:textId="77777777" w:rsidR="004C4D89" w:rsidRPr="004C4D89" w:rsidRDefault="004C4D89" w:rsidP="004C4D89">
            <w:pPr>
              <w:spacing w:line="240" w:lineRule="auto"/>
              <w:jc w:val="center"/>
              <w:rPr>
                <w:rFonts w:ascii="Arial" w:hAnsi="Arial" w:cs="Arial"/>
                <w:sz w:val="16"/>
                <w:szCs w:val="16"/>
              </w:rPr>
            </w:pPr>
            <w:r w:rsidRPr="004C4D89">
              <w:rPr>
                <w:rFonts w:ascii="Arial" w:hAnsi="Arial" w:cs="Arial"/>
                <w:sz w:val="16"/>
                <w:szCs w:val="16"/>
              </w:rPr>
              <w:t>CRC 1SP215876/O-8/SP</w:t>
            </w:r>
          </w:p>
        </w:tc>
        <w:tc>
          <w:tcPr>
            <w:tcW w:w="1600" w:type="dxa"/>
            <w:tcBorders>
              <w:top w:val="nil"/>
              <w:left w:val="nil"/>
              <w:bottom w:val="nil"/>
              <w:right w:val="nil"/>
            </w:tcBorders>
            <w:shd w:val="clear" w:color="auto" w:fill="auto"/>
            <w:noWrap/>
            <w:vAlign w:val="center"/>
            <w:hideMark/>
          </w:tcPr>
          <w:p w14:paraId="78514FB5" w14:textId="77777777" w:rsidR="004C4D89" w:rsidRPr="004C4D89" w:rsidRDefault="004C4D89" w:rsidP="004C4D89">
            <w:pPr>
              <w:spacing w:line="240" w:lineRule="auto"/>
              <w:jc w:val="center"/>
              <w:rPr>
                <w:rFonts w:ascii="Arial" w:hAnsi="Arial" w:cs="Arial"/>
                <w:sz w:val="16"/>
                <w:szCs w:val="16"/>
              </w:rPr>
            </w:pPr>
          </w:p>
        </w:tc>
        <w:tc>
          <w:tcPr>
            <w:tcW w:w="180" w:type="dxa"/>
            <w:tcBorders>
              <w:top w:val="nil"/>
              <w:left w:val="nil"/>
              <w:bottom w:val="nil"/>
              <w:right w:val="nil"/>
            </w:tcBorders>
            <w:shd w:val="clear" w:color="auto" w:fill="auto"/>
            <w:noWrap/>
            <w:vAlign w:val="center"/>
            <w:hideMark/>
          </w:tcPr>
          <w:p w14:paraId="626BC7B7" w14:textId="77777777" w:rsidR="004C4D89" w:rsidRPr="004C4D89" w:rsidRDefault="004C4D89" w:rsidP="004C4D89">
            <w:pPr>
              <w:spacing w:line="240" w:lineRule="auto"/>
              <w:jc w:val="center"/>
              <w:rPr>
                <w:rFonts w:ascii="Arial" w:hAnsi="Arial" w:cs="Arial"/>
                <w:sz w:val="16"/>
                <w:szCs w:val="16"/>
              </w:rPr>
            </w:pPr>
          </w:p>
        </w:tc>
        <w:tc>
          <w:tcPr>
            <w:tcW w:w="4764" w:type="dxa"/>
            <w:tcBorders>
              <w:top w:val="nil"/>
              <w:left w:val="nil"/>
              <w:bottom w:val="nil"/>
              <w:right w:val="nil"/>
            </w:tcBorders>
            <w:shd w:val="clear" w:color="FFFFCC" w:fill="FFFFFF"/>
            <w:noWrap/>
            <w:vAlign w:val="center"/>
            <w:hideMark/>
          </w:tcPr>
          <w:p w14:paraId="5BD9A626" w14:textId="77777777" w:rsidR="004C4D89" w:rsidRPr="004C4D89" w:rsidRDefault="004C4D89" w:rsidP="004C4D89">
            <w:pPr>
              <w:spacing w:line="240" w:lineRule="auto"/>
              <w:jc w:val="center"/>
              <w:rPr>
                <w:rFonts w:ascii="Arial" w:hAnsi="Arial" w:cs="Arial"/>
                <w:sz w:val="16"/>
                <w:szCs w:val="16"/>
              </w:rPr>
            </w:pPr>
            <w:r w:rsidRPr="004C4D89">
              <w:rPr>
                <w:rFonts w:ascii="Arial" w:hAnsi="Arial" w:cs="Arial"/>
                <w:sz w:val="16"/>
                <w:szCs w:val="16"/>
              </w:rPr>
              <w:t>CPF: 219.593.858-79</w:t>
            </w:r>
          </w:p>
        </w:tc>
        <w:tc>
          <w:tcPr>
            <w:tcW w:w="180" w:type="dxa"/>
            <w:tcBorders>
              <w:top w:val="nil"/>
              <w:left w:val="nil"/>
              <w:bottom w:val="nil"/>
              <w:right w:val="nil"/>
            </w:tcBorders>
            <w:shd w:val="clear" w:color="auto" w:fill="auto"/>
            <w:noWrap/>
            <w:vAlign w:val="center"/>
            <w:hideMark/>
          </w:tcPr>
          <w:p w14:paraId="47C7E482" w14:textId="77777777" w:rsidR="004C4D89" w:rsidRPr="004C4D89" w:rsidRDefault="004C4D89" w:rsidP="004C4D89">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5A962DDC" w14:textId="77777777" w:rsidR="004C4D89" w:rsidRPr="004C4D89" w:rsidRDefault="004C4D89" w:rsidP="004C4D89">
            <w:pPr>
              <w:spacing w:line="240" w:lineRule="auto"/>
              <w:jc w:val="center"/>
              <w:rPr>
                <w:rFonts w:ascii="Arial" w:hAnsi="Arial" w:cs="Arial"/>
                <w:sz w:val="16"/>
                <w:szCs w:val="16"/>
              </w:rPr>
            </w:pPr>
          </w:p>
        </w:tc>
      </w:tr>
    </w:tbl>
    <w:p w14:paraId="229AB80D" w14:textId="77777777" w:rsidR="00D40091" w:rsidRPr="00D40091" w:rsidRDefault="00D40091" w:rsidP="00D40091">
      <w:pPr>
        <w:rPr>
          <w:rFonts w:ascii="Arial" w:hAnsi="Arial" w:cs="Arial"/>
          <w:sz w:val="18"/>
          <w:szCs w:val="18"/>
        </w:rPr>
      </w:pPr>
    </w:p>
    <w:p w14:paraId="24939355" w14:textId="77777777" w:rsidR="00D40091" w:rsidRPr="00D40091" w:rsidRDefault="00D40091" w:rsidP="00D40091">
      <w:pPr>
        <w:rPr>
          <w:rFonts w:ascii="Arial" w:hAnsi="Arial" w:cs="Arial"/>
          <w:sz w:val="18"/>
          <w:szCs w:val="18"/>
        </w:rPr>
      </w:pPr>
      <w:r w:rsidRPr="00D40091">
        <w:rPr>
          <w:rFonts w:ascii="Arial" w:hAnsi="Arial" w:cs="Arial"/>
          <w:sz w:val="18"/>
          <w:szCs w:val="18"/>
        </w:rPr>
        <w:br w:type="page"/>
      </w:r>
    </w:p>
    <w:tbl>
      <w:tblPr>
        <w:tblW w:w="13825" w:type="dxa"/>
        <w:tblCellMar>
          <w:left w:w="70" w:type="dxa"/>
          <w:right w:w="70" w:type="dxa"/>
        </w:tblCellMar>
        <w:tblLook w:val="04A0" w:firstRow="1" w:lastRow="0" w:firstColumn="1" w:lastColumn="0" w:noHBand="0" w:noVBand="1"/>
      </w:tblPr>
      <w:tblGrid>
        <w:gridCol w:w="7230"/>
        <w:gridCol w:w="1501"/>
        <w:gridCol w:w="185"/>
        <w:gridCol w:w="3004"/>
        <w:gridCol w:w="185"/>
        <w:gridCol w:w="1720"/>
      </w:tblGrid>
      <w:tr w:rsidR="000D759F" w:rsidRPr="000D759F" w14:paraId="5579A63E" w14:textId="77777777" w:rsidTr="00CC6911">
        <w:trPr>
          <w:trHeight w:val="255"/>
        </w:trPr>
        <w:tc>
          <w:tcPr>
            <w:tcW w:w="7230" w:type="dxa"/>
            <w:tcBorders>
              <w:top w:val="nil"/>
              <w:left w:val="nil"/>
              <w:bottom w:val="nil"/>
              <w:right w:val="nil"/>
            </w:tcBorders>
            <w:shd w:val="clear" w:color="000000" w:fill="FFFFFF"/>
            <w:noWrap/>
            <w:vAlign w:val="center"/>
            <w:hideMark/>
          </w:tcPr>
          <w:p w14:paraId="5952AA59"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lastRenderedPageBreak/>
              <w:t>COMPANHIA SÃO PAULO DE DESENVOLVIMENTO E MOBILIZAÇÃO DE ATIVOS - SPDA</w:t>
            </w:r>
          </w:p>
        </w:tc>
        <w:tc>
          <w:tcPr>
            <w:tcW w:w="1501" w:type="dxa"/>
            <w:tcBorders>
              <w:top w:val="nil"/>
              <w:left w:val="nil"/>
              <w:bottom w:val="nil"/>
              <w:right w:val="nil"/>
            </w:tcBorders>
            <w:shd w:val="clear" w:color="auto" w:fill="auto"/>
            <w:noWrap/>
            <w:vAlign w:val="center"/>
            <w:hideMark/>
          </w:tcPr>
          <w:p w14:paraId="535DF35E" w14:textId="77777777" w:rsidR="000D759F" w:rsidRPr="000D759F" w:rsidRDefault="000D759F" w:rsidP="000D759F">
            <w:pPr>
              <w:spacing w:line="240" w:lineRule="auto"/>
              <w:jc w:val="left"/>
              <w:rPr>
                <w:rFonts w:ascii="Arial" w:hAnsi="Arial" w:cs="Arial"/>
                <w:b/>
                <w:bCs/>
                <w:color w:val="000000"/>
                <w:sz w:val="16"/>
                <w:szCs w:val="16"/>
              </w:rPr>
            </w:pPr>
          </w:p>
        </w:tc>
        <w:tc>
          <w:tcPr>
            <w:tcW w:w="185" w:type="dxa"/>
            <w:tcBorders>
              <w:top w:val="nil"/>
              <w:left w:val="nil"/>
              <w:bottom w:val="nil"/>
              <w:right w:val="nil"/>
            </w:tcBorders>
            <w:shd w:val="clear" w:color="auto" w:fill="auto"/>
            <w:noWrap/>
            <w:vAlign w:val="center"/>
            <w:hideMark/>
          </w:tcPr>
          <w:p w14:paraId="564E5196"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000000" w:fill="FFFFFF"/>
            <w:noWrap/>
            <w:vAlign w:val="center"/>
            <w:hideMark/>
          </w:tcPr>
          <w:p w14:paraId="159CCBAD" w14:textId="77777777" w:rsidR="000D759F" w:rsidRPr="000D759F" w:rsidRDefault="000D759F" w:rsidP="000D759F">
            <w:pPr>
              <w:spacing w:line="240" w:lineRule="auto"/>
              <w:jc w:val="center"/>
              <w:rPr>
                <w:rFonts w:ascii="Arial" w:hAnsi="Arial" w:cs="Arial"/>
                <w:b/>
                <w:bCs/>
                <w:color w:val="000000"/>
                <w:sz w:val="16"/>
                <w:szCs w:val="16"/>
                <w:u w:val="single"/>
              </w:rPr>
            </w:pPr>
            <w:r w:rsidRPr="000D759F">
              <w:rPr>
                <w:rFonts w:ascii="Arial" w:hAnsi="Arial" w:cs="Arial"/>
                <w:b/>
                <w:bCs/>
                <w:color w:val="000000"/>
                <w:sz w:val="16"/>
                <w:szCs w:val="16"/>
                <w:u w:val="single"/>
              </w:rPr>
              <w:t> </w:t>
            </w:r>
          </w:p>
        </w:tc>
        <w:tc>
          <w:tcPr>
            <w:tcW w:w="185" w:type="dxa"/>
            <w:tcBorders>
              <w:top w:val="nil"/>
              <w:left w:val="nil"/>
              <w:bottom w:val="nil"/>
              <w:right w:val="nil"/>
            </w:tcBorders>
            <w:shd w:val="clear" w:color="auto" w:fill="auto"/>
            <w:noWrap/>
            <w:vAlign w:val="center"/>
            <w:hideMark/>
          </w:tcPr>
          <w:p w14:paraId="3B3E59B4" w14:textId="77777777" w:rsidR="000D759F" w:rsidRPr="000D759F" w:rsidRDefault="000D759F" w:rsidP="000D759F">
            <w:pPr>
              <w:spacing w:line="240" w:lineRule="auto"/>
              <w:jc w:val="center"/>
              <w:rPr>
                <w:rFonts w:ascii="Arial" w:hAnsi="Arial" w:cs="Arial"/>
                <w:b/>
                <w:bCs/>
                <w:color w:val="000000"/>
                <w:sz w:val="16"/>
                <w:szCs w:val="16"/>
                <w:u w:val="single"/>
              </w:rPr>
            </w:pPr>
          </w:p>
        </w:tc>
        <w:tc>
          <w:tcPr>
            <w:tcW w:w="1720" w:type="dxa"/>
            <w:tcBorders>
              <w:top w:val="nil"/>
              <w:left w:val="nil"/>
              <w:bottom w:val="nil"/>
              <w:right w:val="nil"/>
            </w:tcBorders>
            <w:shd w:val="clear" w:color="000000" w:fill="FFFFFF"/>
            <w:noWrap/>
            <w:vAlign w:val="center"/>
            <w:hideMark/>
          </w:tcPr>
          <w:p w14:paraId="62042E86" w14:textId="77777777" w:rsidR="000D759F" w:rsidRPr="000D759F" w:rsidRDefault="000D759F" w:rsidP="000D759F">
            <w:pPr>
              <w:spacing w:line="240" w:lineRule="auto"/>
              <w:jc w:val="left"/>
              <w:rPr>
                <w:rFonts w:ascii="Arial" w:hAnsi="Arial" w:cs="Arial"/>
                <w:b/>
                <w:bCs/>
                <w:color w:val="000000"/>
                <w:sz w:val="16"/>
                <w:szCs w:val="16"/>
                <w:u w:val="single"/>
              </w:rPr>
            </w:pPr>
            <w:r w:rsidRPr="000D759F">
              <w:rPr>
                <w:rFonts w:ascii="Arial" w:hAnsi="Arial" w:cs="Arial"/>
                <w:b/>
                <w:bCs/>
                <w:color w:val="000000"/>
                <w:sz w:val="16"/>
                <w:szCs w:val="16"/>
                <w:u w:val="single"/>
              </w:rPr>
              <w:t> </w:t>
            </w:r>
          </w:p>
        </w:tc>
      </w:tr>
      <w:tr w:rsidR="000D759F" w:rsidRPr="000D759F" w14:paraId="53D22EB3" w14:textId="77777777" w:rsidTr="00CC6911">
        <w:trPr>
          <w:trHeight w:val="255"/>
        </w:trPr>
        <w:tc>
          <w:tcPr>
            <w:tcW w:w="7230" w:type="dxa"/>
            <w:tcBorders>
              <w:top w:val="nil"/>
              <w:left w:val="nil"/>
              <w:bottom w:val="nil"/>
              <w:right w:val="nil"/>
            </w:tcBorders>
            <w:shd w:val="clear" w:color="auto" w:fill="auto"/>
            <w:noWrap/>
            <w:vAlign w:val="center"/>
            <w:hideMark/>
          </w:tcPr>
          <w:p w14:paraId="36EB7104" w14:textId="77777777" w:rsidR="000D759F" w:rsidRPr="000D759F" w:rsidRDefault="000D759F" w:rsidP="000D759F">
            <w:pPr>
              <w:spacing w:line="240" w:lineRule="auto"/>
              <w:jc w:val="left"/>
              <w:rPr>
                <w:rFonts w:ascii="Arial" w:hAnsi="Arial" w:cs="Arial"/>
                <w:b/>
                <w:bCs/>
                <w:color w:val="000000"/>
                <w:sz w:val="16"/>
                <w:szCs w:val="16"/>
                <w:u w:val="single"/>
              </w:rPr>
            </w:pPr>
          </w:p>
        </w:tc>
        <w:tc>
          <w:tcPr>
            <w:tcW w:w="1501" w:type="dxa"/>
            <w:tcBorders>
              <w:top w:val="nil"/>
              <w:left w:val="nil"/>
              <w:bottom w:val="nil"/>
              <w:right w:val="nil"/>
            </w:tcBorders>
            <w:shd w:val="clear" w:color="auto" w:fill="auto"/>
            <w:noWrap/>
            <w:vAlign w:val="center"/>
            <w:hideMark/>
          </w:tcPr>
          <w:p w14:paraId="015B6DCA" w14:textId="77777777" w:rsidR="000D759F" w:rsidRPr="000D759F" w:rsidRDefault="000D759F" w:rsidP="000D759F">
            <w:pPr>
              <w:spacing w:line="240" w:lineRule="auto"/>
              <w:jc w:val="center"/>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2B8F8EDD"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center"/>
            <w:hideMark/>
          </w:tcPr>
          <w:p w14:paraId="3D687BC5" w14:textId="77777777" w:rsidR="000D759F" w:rsidRPr="000D759F" w:rsidRDefault="000D759F" w:rsidP="000D759F">
            <w:pPr>
              <w:spacing w:line="240" w:lineRule="auto"/>
              <w:jc w:val="center"/>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6C60FE7B"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center"/>
            <w:hideMark/>
          </w:tcPr>
          <w:p w14:paraId="600FA8F8" w14:textId="77777777" w:rsidR="000D759F" w:rsidRPr="000D759F" w:rsidRDefault="000D759F" w:rsidP="000D759F">
            <w:pPr>
              <w:spacing w:line="240" w:lineRule="auto"/>
              <w:jc w:val="center"/>
              <w:rPr>
                <w:rFonts w:ascii="Arial" w:hAnsi="Arial" w:cs="Arial"/>
                <w:sz w:val="16"/>
                <w:szCs w:val="16"/>
              </w:rPr>
            </w:pPr>
          </w:p>
        </w:tc>
      </w:tr>
      <w:tr w:rsidR="000D759F" w:rsidRPr="000D759F" w14:paraId="56C91512" w14:textId="77777777" w:rsidTr="00CC6911">
        <w:trPr>
          <w:trHeight w:val="255"/>
        </w:trPr>
        <w:tc>
          <w:tcPr>
            <w:tcW w:w="7230" w:type="dxa"/>
            <w:tcBorders>
              <w:top w:val="nil"/>
              <w:left w:val="nil"/>
              <w:bottom w:val="nil"/>
              <w:right w:val="nil"/>
            </w:tcBorders>
            <w:shd w:val="clear" w:color="auto" w:fill="auto"/>
            <w:noWrap/>
            <w:vAlign w:val="center"/>
            <w:hideMark/>
          </w:tcPr>
          <w:p w14:paraId="4156657D" w14:textId="77777777" w:rsidR="000D759F" w:rsidRPr="000D759F" w:rsidRDefault="000D759F" w:rsidP="000D759F">
            <w:pPr>
              <w:spacing w:line="240" w:lineRule="auto"/>
              <w:jc w:val="left"/>
              <w:rPr>
                <w:rFonts w:ascii="Arial" w:hAnsi="Arial" w:cs="Arial"/>
                <w:sz w:val="16"/>
                <w:szCs w:val="16"/>
              </w:rPr>
            </w:pPr>
            <w:bookmarkStart w:id="6" w:name="_Toc100851778"/>
            <w:r w:rsidRPr="000D759F">
              <w:rPr>
                <w:rStyle w:val="Ttulo1Char"/>
                <w:rFonts w:ascii="Arial" w:hAnsi="Arial" w:cs="Arial"/>
                <w:color w:val="000000" w:themeColor="text1"/>
                <w:sz w:val="16"/>
                <w:szCs w:val="16"/>
              </w:rPr>
              <w:t>DEMONSTRAÇÃO DO FLUXO DE CAIXA</w:t>
            </w:r>
            <w:bookmarkEnd w:id="6"/>
            <w:r w:rsidRPr="000D759F">
              <w:rPr>
                <w:rFonts w:ascii="Arial" w:hAnsi="Arial" w:cs="Arial"/>
                <w:sz w:val="16"/>
                <w:szCs w:val="16"/>
              </w:rPr>
              <w:t xml:space="preserve"> - MÉTODO INDIRETO</w:t>
            </w:r>
          </w:p>
        </w:tc>
        <w:tc>
          <w:tcPr>
            <w:tcW w:w="1501" w:type="dxa"/>
            <w:tcBorders>
              <w:top w:val="nil"/>
              <w:left w:val="nil"/>
              <w:bottom w:val="nil"/>
              <w:right w:val="nil"/>
            </w:tcBorders>
            <w:shd w:val="clear" w:color="auto" w:fill="auto"/>
            <w:noWrap/>
            <w:vAlign w:val="center"/>
            <w:hideMark/>
          </w:tcPr>
          <w:p w14:paraId="2A804BCC"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16E88D5B"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center"/>
            <w:hideMark/>
          </w:tcPr>
          <w:p w14:paraId="72839108" w14:textId="77777777" w:rsidR="000D759F" w:rsidRPr="000D759F" w:rsidRDefault="000D759F" w:rsidP="000D759F">
            <w:pPr>
              <w:spacing w:line="240" w:lineRule="auto"/>
              <w:jc w:val="center"/>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3C5FC9DB"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center"/>
            <w:hideMark/>
          </w:tcPr>
          <w:p w14:paraId="41CFAA67" w14:textId="77777777" w:rsidR="000D759F" w:rsidRPr="000D759F" w:rsidRDefault="000D759F" w:rsidP="000D759F">
            <w:pPr>
              <w:spacing w:line="240" w:lineRule="auto"/>
              <w:jc w:val="center"/>
              <w:rPr>
                <w:rFonts w:ascii="Arial" w:hAnsi="Arial" w:cs="Arial"/>
                <w:sz w:val="16"/>
                <w:szCs w:val="16"/>
              </w:rPr>
            </w:pPr>
          </w:p>
        </w:tc>
      </w:tr>
      <w:tr w:rsidR="000D759F" w:rsidRPr="000D759F" w14:paraId="1EEFD49F" w14:textId="77777777" w:rsidTr="00CC6911">
        <w:trPr>
          <w:trHeight w:val="255"/>
        </w:trPr>
        <w:tc>
          <w:tcPr>
            <w:tcW w:w="7230" w:type="dxa"/>
            <w:tcBorders>
              <w:top w:val="nil"/>
              <w:left w:val="nil"/>
              <w:bottom w:val="nil"/>
              <w:right w:val="nil"/>
            </w:tcBorders>
            <w:shd w:val="clear" w:color="auto" w:fill="auto"/>
            <w:noWrap/>
            <w:vAlign w:val="bottom"/>
            <w:hideMark/>
          </w:tcPr>
          <w:p w14:paraId="7B3A43B4" w14:textId="77777777" w:rsidR="000D759F" w:rsidRPr="000D759F" w:rsidRDefault="000D759F" w:rsidP="000D759F">
            <w:pPr>
              <w:spacing w:line="240" w:lineRule="auto"/>
              <w:jc w:val="left"/>
              <w:rPr>
                <w:rFonts w:ascii="Arial" w:hAnsi="Arial" w:cs="Arial"/>
                <w:sz w:val="16"/>
                <w:szCs w:val="16"/>
              </w:rPr>
            </w:pPr>
            <w:r w:rsidRPr="000D759F">
              <w:rPr>
                <w:rFonts w:ascii="Arial" w:hAnsi="Arial" w:cs="Arial"/>
                <w:sz w:val="16"/>
                <w:szCs w:val="16"/>
              </w:rPr>
              <w:t>EM 31 DE DEZEMBRODE 2021 E 30 DE SETEMBRO DE 2020</w:t>
            </w:r>
          </w:p>
        </w:tc>
        <w:tc>
          <w:tcPr>
            <w:tcW w:w="1501" w:type="dxa"/>
            <w:tcBorders>
              <w:top w:val="nil"/>
              <w:left w:val="nil"/>
              <w:bottom w:val="nil"/>
              <w:right w:val="nil"/>
            </w:tcBorders>
            <w:shd w:val="clear" w:color="auto" w:fill="auto"/>
            <w:noWrap/>
            <w:vAlign w:val="bottom"/>
            <w:hideMark/>
          </w:tcPr>
          <w:p w14:paraId="05444D60"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28590E74"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bottom"/>
            <w:hideMark/>
          </w:tcPr>
          <w:p w14:paraId="7B8C42EA" w14:textId="77777777" w:rsidR="000D759F" w:rsidRPr="000D759F" w:rsidRDefault="000D759F" w:rsidP="000D759F">
            <w:pPr>
              <w:spacing w:line="240" w:lineRule="auto"/>
              <w:jc w:val="cente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4EF015D9"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6B8315FF" w14:textId="77777777" w:rsidR="000D759F" w:rsidRPr="000D759F" w:rsidRDefault="000D759F" w:rsidP="000D759F">
            <w:pPr>
              <w:spacing w:line="240" w:lineRule="auto"/>
              <w:jc w:val="center"/>
              <w:rPr>
                <w:rFonts w:ascii="Arial" w:hAnsi="Arial" w:cs="Arial"/>
                <w:sz w:val="16"/>
                <w:szCs w:val="16"/>
              </w:rPr>
            </w:pPr>
          </w:p>
        </w:tc>
      </w:tr>
      <w:tr w:rsidR="000D759F" w:rsidRPr="000D759F" w14:paraId="3357DE17" w14:textId="77777777" w:rsidTr="00CC6911">
        <w:trPr>
          <w:trHeight w:val="255"/>
        </w:trPr>
        <w:tc>
          <w:tcPr>
            <w:tcW w:w="7230" w:type="dxa"/>
            <w:tcBorders>
              <w:top w:val="nil"/>
              <w:left w:val="nil"/>
              <w:bottom w:val="nil"/>
              <w:right w:val="nil"/>
            </w:tcBorders>
            <w:shd w:val="clear" w:color="auto" w:fill="auto"/>
            <w:noWrap/>
            <w:vAlign w:val="center"/>
            <w:hideMark/>
          </w:tcPr>
          <w:p w14:paraId="71BC8A56" w14:textId="77777777" w:rsidR="000D759F" w:rsidRPr="000D759F" w:rsidRDefault="000D759F" w:rsidP="000D759F">
            <w:pPr>
              <w:spacing w:line="240" w:lineRule="auto"/>
              <w:jc w:val="left"/>
              <w:rPr>
                <w:rFonts w:ascii="Arial" w:hAnsi="Arial" w:cs="Arial"/>
                <w:sz w:val="16"/>
                <w:szCs w:val="16"/>
              </w:rPr>
            </w:pPr>
          </w:p>
        </w:tc>
        <w:tc>
          <w:tcPr>
            <w:tcW w:w="1501" w:type="dxa"/>
            <w:tcBorders>
              <w:top w:val="nil"/>
              <w:left w:val="nil"/>
              <w:bottom w:val="nil"/>
              <w:right w:val="nil"/>
            </w:tcBorders>
            <w:shd w:val="clear" w:color="auto" w:fill="auto"/>
            <w:noWrap/>
            <w:vAlign w:val="center"/>
            <w:hideMark/>
          </w:tcPr>
          <w:p w14:paraId="6913F662"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3DDFF23B"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center"/>
            <w:hideMark/>
          </w:tcPr>
          <w:p w14:paraId="535C9919" w14:textId="77777777" w:rsidR="000D759F" w:rsidRPr="000D759F" w:rsidRDefault="000D759F" w:rsidP="000D759F">
            <w:pPr>
              <w:spacing w:line="240" w:lineRule="auto"/>
              <w:jc w:val="center"/>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226A41DB"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center"/>
            <w:hideMark/>
          </w:tcPr>
          <w:p w14:paraId="616D2601" w14:textId="77777777" w:rsidR="000D759F" w:rsidRPr="000D759F" w:rsidRDefault="000D759F" w:rsidP="000D759F">
            <w:pPr>
              <w:spacing w:line="240" w:lineRule="auto"/>
              <w:jc w:val="center"/>
              <w:rPr>
                <w:rFonts w:ascii="Arial" w:hAnsi="Arial" w:cs="Arial"/>
                <w:sz w:val="16"/>
                <w:szCs w:val="16"/>
              </w:rPr>
            </w:pPr>
          </w:p>
        </w:tc>
      </w:tr>
      <w:tr w:rsidR="000D759F" w:rsidRPr="000D759F" w14:paraId="3FC1575F" w14:textId="77777777" w:rsidTr="00CC6911">
        <w:trPr>
          <w:trHeight w:val="255"/>
        </w:trPr>
        <w:tc>
          <w:tcPr>
            <w:tcW w:w="7230" w:type="dxa"/>
            <w:tcBorders>
              <w:top w:val="nil"/>
              <w:left w:val="nil"/>
              <w:bottom w:val="single" w:sz="4" w:space="0" w:color="auto"/>
              <w:right w:val="nil"/>
            </w:tcBorders>
            <w:shd w:val="clear" w:color="000000" w:fill="FFFFFF"/>
            <w:noWrap/>
            <w:vAlign w:val="center"/>
            <w:hideMark/>
          </w:tcPr>
          <w:p w14:paraId="4CEFD725"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(Valores expressos em reais R$)</w:t>
            </w:r>
          </w:p>
        </w:tc>
        <w:tc>
          <w:tcPr>
            <w:tcW w:w="1501" w:type="dxa"/>
            <w:tcBorders>
              <w:top w:val="nil"/>
              <w:left w:val="nil"/>
              <w:bottom w:val="single" w:sz="4" w:space="0" w:color="auto"/>
              <w:right w:val="nil"/>
            </w:tcBorders>
            <w:shd w:val="clear" w:color="auto" w:fill="auto"/>
            <w:noWrap/>
            <w:vAlign w:val="center"/>
            <w:hideMark/>
          </w:tcPr>
          <w:p w14:paraId="281D8886" w14:textId="77777777" w:rsidR="000D759F" w:rsidRPr="000D759F" w:rsidRDefault="000D759F" w:rsidP="000D759F">
            <w:pPr>
              <w:spacing w:line="240" w:lineRule="auto"/>
              <w:jc w:val="center"/>
              <w:rPr>
                <w:rFonts w:ascii="Arial" w:hAnsi="Arial" w:cs="Arial"/>
                <w:color w:val="000000"/>
                <w:sz w:val="16"/>
                <w:szCs w:val="16"/>
              </w:rPr>
            </w:pPr>
            <w:r w:rsidRPr="000D759F">
              <w:rPr>
                <w:rFonts w:ascii="Arial" w:hAnsi="Arial" w:cs="Arial"/>
                <w:color w:val="000000"/>
                <w:sz w:val="16"/>
                <w:szCs w:val="16"/>
              </w:rPr>
              <w:t> </w:t>
            </w:r>
          </w:p>
        </w:tc>
        <w:tc>
          <w:tcPr>
            <w:tcW w:w="185" w:type="dxa"/>
            <w:tcBorders>
              <w:top w:val="nil"/>
              <w:left w:val="nil"/>
              <w:bottom w:val="single" w:sz="4" w:space="0" w:color="auto"/>
              <w:right w:val="nil"/>
            </w:tcBorders>
            <w:shd w:val="clear" w:color="auto" w:fill="auto"/>
            <w:noWrap/>
            <w:vAlign w:val="center"/>
            <w:hideMark/>
          </w:tcPr>
          <w:p w14:paraId="100B4D9B" w14:textId="77777777" w:rsidR="000D759F" w:rsidRPr="000D759F" w:rsidRDefault="000D759F" w:rsidP="000D759F">
            <w:pPr>
              <w:spacing w:line="240" w:lineRule="auto"/>
              <w:jc w:val="center"/>
              <w:rPr>
                <w:rFonts w:ascii="Arial" w:hAnsi="Arial" w:cs="Arial"/>
                <w:color w:val="000000"/>
                <w:sz w:val="16"/>
                <w:szCs w:val="16"/>
              </w:rPr>
            </w:pPr>
            <w:r w:rsidRPr="000D759F">
              <w:rPr>
                <w:rFonts w:ascii="Arial" w:hAnsi="Arial" w:cs="Arial"/>
                <w:color w:val="000000"/>
                <w:sz w:val="16"/>
                <w:szCs w:val="16"/>
              </w:rPr>
              <w:t> </w:t>
            </w:r>
          </w:p>
        </w:tc>
        <w:tc>
          <w:tcPr>
            <w:tcW w:w="3004" w:type="dxa"/>
            <w:tcBorders>
              <w:top w:val="nil"/>
              <w:left w:val="nil"/>
              <w:bottom w:val="single" w:sz="4" w:space="0" w:color="auto"/>
              <w:right w:val="nil"/>
            </w:tcBorders>
            <w:shd w:val="clear" w:color="000000" w:fill="FFFFFF"/>
            <w:noWrap/>
            <w:vAlign w:val="center"/>
            <w:hideMark/>
          </w:tcPr>
          <w:p w14:paraId="1CACED61" w14:textId="77777777" w:rsidR="000D759F" w:rsidRPr="000D759F" w:rsidRDefault="000D759F" w:rsidP="000D759F">
            <w:pPr>
              <w:spacing w:line="240" w:lineRule="auto"/>
              <w:jc w:val="center"/>
              <w:rPr>
                <w:rFonts w:ascii="Arial" w:hAnsi="Arial" w:cs="Arial"/>
                <w:color w:val="000000"/>
                <w:sz w:val="16"/>
                <w:szCs w:val="16"/>
              </w:rPr>
            </w:pPr>
            <w:r w:rsidRPr="000D759F">
              <w:rPr>
                <w:rFonts w:ascii="Arial" w:hAnsi="Arial" w:cs="Arial"/>
                <w:color w:val="000000"/>
                <w:sz w:val="16"/>
                <w:szCs w:val="16"/>
              </w:rPr>
              <w:t> </w:t>
            </w:r>
          </w:p>
        </w:tc>
        <w:tc>
          <w:tcPr>
            <w:tcW w:w="185" w:type="dxa"/>
            <w:tcBorders>
              <w:top w:val="nil"/>
              <w:left w:val="nil"/>
              <w:bottom w:val="single" w:sz="4" w:space="0" w:color="auto"/>
              <w:right w:val="nil"/>
            </w:tcBorders>
            <w:shd w:val="clear" w:color="auto" w:fill="auto"/>
            <w:noWrap/>
            <w:vAlign w:val="center"/>
            <w:hideMark/>
          </w:tcPr>
          <w:p w14:paraId="311B7350" w14:textId="77777777" w:rsidR="000D759F" w:rsidRPr="000D759F" w:rsidRDefault="000D759F" w:rsidP="000D759F">
            <w:pPr>
              <w:spacing w:line="240" w:lineRule="auto"/>
              <w:jc w:val="center"/>
              <w:rPr>
                <w:rFonts w:ascii="Arial" w:hAnsi="Arial" w:cs="Arial"/>
                <w:color w:val="000000"/>
                <w:sz w:val="16"/>
                <w:szCs w:val="16"/>
              </w:rPr>
            </w:pPr>
            <w:r w:rsidRPr="000D759F">
              <w:rPr>
                <w:rFonts w:ascii="Arial" w:hAnsi="Arial" w:cs="Arial"/>
                <w:color w:val="000000"/>
                <w:sz w:val="16"/>
                <w:szCs w:val="16"/>
              </w:rPr>
              <w:t> </w:t>
            </w:r>
          </w:p>
        </w:tc>
        <w:tc>
          <w:tcPr>
            <w:tcW w:w="1720" w:type="dxa"/>
            <w:tcBorders>
              <w:top w:val="nil"/>
              <w:left w:val="nil"/>
              <w:bottom w:val="single" w:sz="4" w:space="0" w:color="auto"/>
              <w:right w:val="nil"/>
            </w:tcBorders>
            <w:shd w:val="clear" w:color="000000" w:fill="FFFFFF"/>
            <w:noWrap/>
            <w:vAlign w:val="center"/>
            <w:hideMark/>
          </w:tcPr>
          <w:p w14:paraId="05238C13"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 </w:t>
            </w:r>
          </w:p>
        </w:tc>
      </w:tr>
      <w:tr w:rsidR="000D759F" w:rsidRPr="000D759F" w14:paraId="7BE1E56C" w14:textId="77777777" w:rsidTr="00CC6911">
        <w:trPr>
          <w:trHeight w:val="102"/>
        </w:trPr>
        <w:tc>
          <w:tcPr>
            <w:tcW w:w="7230" w:type="dxa"/>
            <w:tcBorders>
              <w:top w:val="nil"/>
              <w:left w:val="nil"/>
              <w:bottom w:val="nil"/>
              <w:right w:val="nil"/>
            </w:tcBorders>
            <w:shd w:val="clear" w:color="auto" w:fill="auto"/>
            <w:noWrap/>
            <w:vAlign w:val="center"/>
            <w:hideMark/>
          </w:tcPr>
          <w:p w14:paraId="7741A044" w14:textId="77777777" w:rsidR="000D759F" w:rsidRPr="000D759F" w:rsidRDefault="000D759F" w:rsidP="000D759F">
            <w:pPr>
              <w:spacing w:line="240" w:lineRule="auto"/>
              <w:jc w:val="left"/>
              <w:rPr>
                <w:rFonts w:ascii="Arial" w:hAnsi="Arial" w:cs="Arial"/>
                <w:color w:val="000000"/>
                <w:sz w:val="16"/>
                <w:szCs w:val="16"/>
              </w:rPr>
            </w:pPr>
          </w:p>
        </w:tc>
        <w:tc>
          <w:tcPr>
            <w:tcW w:w="1501" w:type="dxa"/>
            <w:tcBorders>
              <w:top w:val="nil"/>
              <w:left w:val="nil"/>
              <w:bottom w:val="nil"/>
              <w:right w:val="nil"/>
            </w:tcBorders>
            <w:shd w:val="clear" w:color="auto" w:fill="auto"/>
            <w:noWrap/>
            <w:vAlign w:val="center"/>
            <w:hideMark/>
          </w:tcPr>
          <w:p w14:paraId="2BAE38DB"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55C7EF9E"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center"/>
            <w:hideMark/>
          </w:tcPr>
          <w:p w14:paraId="724053DE" w14:textId="77777777" w:rsidR="000D759F" w:rsidRPr="000D759F" w:rsidRDefault="000D759F" w:rsidP="000D759F">
            <w:pPr>
              <w:spacing w:line="240" w:lineRule="auto"/>
              <w:jc w:val="center"/>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28DE52D4"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center"/>
            <w:hideMark/>
          </w:tcPr>
          <w:p w14:paraId="741C4722" w14:textId="77777777" w:rsidR="000D759F" w:rsidRPr="000D759F" w:rsidRDefault="000D759F" w:rsidP="000D759F">
            <w:pPr>
              <w:spacing w:line="240" w:lineRule="auto"/>
              <w:jc w:val="center"/>
              <w:rPr>
                <w:rFonts w:ascii="Arial" w:hAnsi="Arial" w:cs="Arial"/>
                <w:sz w:val="16"/>
                <w:szCs w:val="16"/>
              </w:rPr>
            </w:pPr>
          </w:p>
        </w:tc>
      </w:tr>
      <w:tr w:rsidR="000D759F" w:rsidRPr="000D759F" w14:paraId="5A9ED009" w14:textId="77777777" w:rsidTr="00CC6911">
        <w:trPr>
          <w:trHeight w:val="102"/>
        </w:trPr>
        <w:tc>
          <w:tcPr>
            <w:tcW w:w="7230" w:type="dxa"/>
            <w:tcBorders>
              <w:top w:val="nil"/>
              <w:left w:val="nil"/>
              <w:bottom w:val="nil"/>
              <w:right w:val="nil"/>
            </w:tcBorders>
            <w:shd w:val="clear" w:color="auto" w:fill="auto"/>
            <w:noWrap/>
            <w:vAlign w:val="center"/>
            <w:hideMark/>
          </w:tcPr>
          <w:p w14:paraId="242B6D07" w14:textId="77777777" w:rsidR="000D759F" w:rsidRPr="000D759F" w:rsidRDefault="000D759F" w:rsidP="000D759F">
            <w:pPr>
              <w:spacing w:line="240" w:lineRule="auto"/>
              <w:jc w:val="left"/>
              <w:rPr>
                <w:rFonts w:ascii="Arial" w:hAnsi="Arial" w:cs="Arial"/>
                <w:sz w:val="16"/>
                <w:szCs w:val="16"/>
              </w:rPr>
            </w:pPr>
          </w:p>
        </w:tc>
        <w:tc>
          <w:tcPr>
            <w:tcW w:w="1501" w:type="dxa"/>
            <w:tcBorders>
              <w:top w:val="nil"/>
              <w:left w:val="nil"/>
              <w:bottom w:val="nil"/>
              <w:right w:val="nil"/>
            </w:tcBorders>
            <w:shd w:val="clear" w:color="auto" w:fill="auto"/>
            <w:noWrap/>
            <w:vAlign w:val="center"/>
            <w:hideMark/>
          </w:tcPr>
          <w:p w14:paraId="310264B5"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43DE5250"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center"/>
            <w:hideMark/>
          </w:tcPr>
          <w:p w14:paraId="4308A9BE" w14:textId="77777777" w:rsidR="000D759F" w:rsidRPr="000D759F" w:rsidRDefault="000D759F" w:rsidP="000D759F">
            <w:pPr>
              <w:spacing w:line="240" w:lineRule="auto"/>
              <w:jc w:val="center"/>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3E64C054"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center"/>
            <w:hideMark/>
          </w:tcPr>
          <w:p w14:paraId="3A333C58" w14:textId="77777777" w:rsidR="000D759F" w:rsidRPr="000D759F" w:rsidRDefault="000D759F" w:rsidP="000D759F">
            <w:pPr>
              <w:spacing w:line="240" w:lineRule="auto"/>
              <w:jc w:val="center"/>
              <w:rPr>
                <w:rFonts w:ascii="Arial" w:hAnsi="Arial" w:cs="Arial"/>
                <w:sz w:val="16"/>
                <w:szCs w:val="16"/>
              </w:rPr>
            </w:pPr>
          </w:p>
        </w:tc>
      </w:tr>
      <w:tr w:rsidR="000D759F" w:rsidRPr="000D759F" w14:paraId="47BB954F" w14:textId="77777777" w:rsidTr="00CC6911">
        <w:trPr>
          <w:trHeight w:val="255"/>
        </w:trPr>
        <w:tc>
          <w:tcPr>
            <w:tcW w:w="7230" w:type="dxa"/>
            <w:tcBorders>
              <w:top w:val="nil"/>
              <w:left w:val="nil"/>
              <w:bottom w:val="nil"/>
              <w:right w:val="nil"/>
            </w:tcBorders>
            <w:shd w:val="clear" w:color="000000" w:fill="FFFFFF"/>
            <w:noWrap/>
            <w:vAlign w:val="bottom"/>
            <w:hideMark/>
          </w:tcPr>
          <w:p w14:paraId="199FE1D5"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t> </w:t>
            </w:r>
          </w:p>
        </w:tc>
        <w:tc>
          <w:tcPr>
            <w:tcW w:w="1501" w:type="dxa"/>
            <w:tcBorders>
              <w:top w:val="nil"/>
              <w:left w:val="nil"/>
              <w:bottom w:val="nil"/>
              <w:right w:val="nil"/>
            </w:tcBorders>
            <w:shd w:val="clear" w:color="auto" w:fill="auto"/>
            <w:noWrap/>
            <w:vAlign w:val="bottom"/>
            <w:hideMark/>
          </w:tcPr>
          <w:p w14:paraId="25A765D2" w14:textId="77777777" w:rsidR="000D759F" w:rsidRPr="000D759F" w:rsidRDefault="000D759F" w:rsidP="000D759F">
            <w:pPr>
              <w:spacing w:line="240" w:lineRule="auto"/>
              <w:jc w:val="center"/>
              <w:rPr>
                <w:rFonts w:ascii="Arial" w:hAnsi="Arial" w:cs="Arial"/>
                <w:b/>
                <w:bCs/>
                <w:color w:val="000000"/>
                <w:sz w:val="16"/>
                <w:szCs w:val="16"/>
              </w:rPr>
            </w:pPr>
            <w:r w:rsidRPr="000D759F">
              <w:rPr>
                <w:rFonts w:ascii="Arial" w:hAnsi="Arial" w:cs="Arial"/>
                <w:b/>
                <w:bCs/>
                <w:color w:val="000000"/>
                <w:sz w:val="16"/>
                <w:szCs w:val="16"/>
              </w:rPr>
              <w:t xml:space="preserve">N </w:t>
            </w:r>
            <w:proofErr w:type="spellStart"/>
            <w:r w:rsidRPr="000D759F">
              <w:rPr>
                <w:rFonts w:ascii="Arial" w:hAnsi="Arial" w:cs="Arial"/>
                <w:b/>
                <w:bCs/>
                <w:color w:val="000000"/>
                <w:sz w:val="16"/>
                <w:szCs w:val="16"/>
              </w:rPr>
              <w:t>Explic</w:t>
            </w:r>
            <w:proofErr w:type="spellEnd"/>
          </w:p>
        </w:tc>
        <w:tc>
          <w:tcPr>
            <w:tcW w:w="185" w:type="dxa"/>
            <w:tcBorders>
              <w:top w:val="nil"/>
              <w:left w:val="nil"/>
              <w:bottom w:val="nil"/>
              <w:right w:val="nil"/>
            </w:tcBorders>
            <w:shd w:val="clear" w:color="auto" w:fill="auto"/>
            <w:noWrap/>
            <w:vAlign w:val="bottom"/>
            <w:hideMark/>
          </w:tcPr>
          <w:p w14:paraId="21FA0108" w14:textId="77777777" w:rsidR="000D759F" w:rsidRPr="000D759F" w:rsidRDefault="000D759F" w:rsidP="000D759F">
            <w:pPr>
              <w:spacing w:line="240" w:lineRule="auto"/>
              <w:jc w:val="center"/>
              <w:rPr>
                <w:rFonts w:ascii="Arial" w:hAnsi="Arial" w:cs="Arial"/>
                <w:b/>
                <w:bCs/>
                <w:color w:val="000000"/>
                <w:sz w:val="16"/>
                <w:szCs w:val="16"/>
              </w:rPr>
            </w:pPr>
          </w:p>
        </w:tc>
        <w:tc>
          <w:tcPr>
            <w:tcW w:w="3004" w:type="dxa"/>
            <w:tcBorders>
              <w:top w:val="nil"/>
              <w:left w:val="nil"/>
              <w:bottom w:val="nil"/>
              <w:right w:val="nil"/>
            </w:tcBorders>
            <w:shd w:val="clear" w:color="000000" w:fill="FFFFFF"/>
            <w:noWrap/>
            <w:vAlign w:val="bottom"/>
            <w:hideMark/>
          </w:tcPr>
          <w:p w14:paraId="0F065E49"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31/12/2021</w:t>
            </w:r>
          </w:p>
        </w:tc>
        <w:tc>
          <w:tcPr>
            <w:tcW w:w="185" w:type="dxa"/>
            <w:tcBorders>
              <w:top w:val="nil"/>
              <w:left w:val="nil"/>
              <w:bottom w:val="nil"/>
              <w:right w:val="nil"/>
            </w:tcBorders>
            <w:shd w:val="clear" w:color="auto" w:fill="auto"/>
            <w:noWrap/>
            <w:vAlign w:val="bottom"/>
            <w:hideMark/>
          </w:tcPr>
          <w:p w14:paraId="025BC9D9" w14:textId="77777777" w:rsidR="000D759F" w:rsidRPr="000D759F" w:rsidRDefault="000D759F" w:rsidP="000D759F">
            <w:pPr>
              <w:spacing w:line="240" w:lineRule="auto"/>
              <w:jc w:val="center"/>
              <w:rPr>
                <w:rFonts w:ascii="Arial" w:hAnsi="Arial" w:cs="Arial"/>
                <w:b/>
                <w:bCs/>
                <w:color w:val="000000"/>
                <w:sz w:val="16"/>
                <w:szCs w:val="16"/>
              </w:rPr>
            </w:pPr>
          </w:p>
        </w:tc>
        <w:tc>
          <w:tcPr>
            <w:tcW w:w="1720" w:type="dxa"/>
            <w:tcBorders>
              <w:top w:val="nil"/>
              <w:left w:val="nil"/>
              <w:bottom w:val="nil"/>
              <w:right w:val="nil"/>
            </w:tcBorders>
            <w:shd w:val="clear" w:color="000000" w:fill="FFFFFF"/>
            <w:noWrap/>
            <w:vAlign w:val="center"/>
            <w:hideMark/>
          </w:tcPr>
          <w:p w14:paraId="165B4D92" w14:textId="77777777" w:rsidR="000D759F" w:rsidRPr="000D759F" w:rsidRDefault="000D759F" w:rsidP="00961126">
            <w:pPr>
              <w:spacing w:line="240" w:lineRule="auto"/>
              <w:jc w:val="right"/>
              <w:rPr>
                <w:rFonts w:ascii="Arial" w:hAnsi="Arial" w:cs="Arial"/>
                <w:b/>
                <w:bCs/>
                <w:sz w:val="16"/>
                <w:szCs w:val="16"/>
              </w:rPr>
            </w:pPr>
            <w:r w:rsidRPr="000D759F">
              <w:rPr>
                <w:rFonts w:ascii="Arial" w:hAnsi="Arial" w:cs="Arial"/>
                <w:b/>
                <w:bCs/>
                <w:sz w:val="16"/>
                <w:szCs w:val="16"/>
              </w:rPr>
              <w:t>31/12/2020</w:t>
            </w:r>
          </w:p>
        </w:tc>
      </w:tr>
      <w:tr w:rsidR="000D759F" w:rsidRPr="000D759F" w14:paraId="0FC362E8" w14:textId="77777777" w:rsidTr="00CC6911">
        <w:trPr>
          <w:trHeight w:val="255"/>
        </w:trPr>
        <w:tc>
          <w:tcPr>
            <w:tcW w:w="7230" w:type="dxa"/>
            <w:tcBorders>
              <w:top w:val="nil"/>
              <w:left w:val="nil"/>
              <w:bottom w:val="nil"/>
              <w:right w:val="nil"/>
            </w:tcBorders>
            <w:shd w:val="clear" w:color="000000" w:fill="FFFFFF"/>
            <w:noWrap/>
            <w:vAlign w:val="bottom"/>
            <w:hideMark/>
          </w:tcPr>
          <w:p w14:paraId="025BDC2F"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t> </w:t>
            </w:r>
          </w:p>
        </w:tc>
        <w:tc>
          <w:tcPr>
            <w:tcW w:w="1501" w:type="dxa"/>
            <w:tcBorders>
              <w:top w:val="nil"/>
              <w:left w:val="nil"/>
              <w:bottom w:val="nil"/>
              <w:right w:val="nil"/>
            </w:tcBorders>
            <w:shd w:val="clear" w:color="auto" w:fill="auto"/>
            <w:noWrap/>
            <w:vAlign w:val="bottom"/>
            <w:hideMark/>
          </w:tcPr>
          <w:p w14:paraId="191A9A71" w14:textId="77777777" w:rsidR="000D759F" w:rsidRPr="000D759F" w:rsidRDefault="000D759F" w:rsidP="000D759F">
            <w:pPr>
              <w:spacing w:line="240" w:lineRule="auto"/>
              <w:jc w:val="left"/>
              <w:rPr>
                <w:rFonts w:ascii="Arial" w:hAnsi="Arial" w:cs="Arial"/>
                <w:b/>
                <w:bCs/>
                <w:color w:val="000000"/>
                <w:sz w:val="16"/>
                <w:szCs w:val="16"/>
              </w:rPr>
            </w:pPr>
          </w:p>
        </w:tc>
        <w:tc>
          <w:tcPr>
            <w:tcW w:w="185" w:type="dxa"/>
            <w:tcBorders>
              <w:top w:val="nil"/>
              <w:left w:val="nil"/>
              <w:bottom w:val="nil"/>
              <w:right w:val="nil"/>
            </w:tcBorders>
            <w:shd w:val="clear" w:color="auto" w:fill="auto"/>
            <w:noWrap/>
            <w:vAlign w:val="bottom"/>
            <w:hideMark/>
          </w:tcPr>
          <w:p w14:paraId="2CA3B0B4"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1EBEB718"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c>
          <w:tcPr>
            <w:tcW w:w="185" w:type="dxa"/>
            <w:tcBorders>
              <w:top w:val="nil"/>
              <w:left w:val="nil"/>
              <w:bottom w:val="nil"/>
              <w:right w:val="nil"/>
            </w:tcBorders>
            <w:shd w:val="clear" w:color="auto" w:fill="auto"/>
            <w:noWrap/>
            <w:vAlign w:val="bottom"/>
            <w:hideMark/>
          </w:tcPr>
          <w:p w14:paraId="1582D50F" w14:textId="77777777" w:rsidR="000D759F" w:rsidRPr="000D759F" w:rsidRDefault="000D759F" w:rsidP="000D759F">
            <w:pPr>
              <w:spacing w:line="240" w:lineRule="auto"/>
              <w:jc w:val="center"/>
              <w:rPr>
                <w:rFonts w:ascii="Arial" w:hAnsi="Arial" w:cs="Arial"/>
                <w:b/>
                <w:bCs/>
                <w:color w:val="000000"/>
                <w:sz w:val="16"/>
                <w:szCs w:val="16"/>
              </w:rPr>
            </w:pPr>
          </w:p>
        </w:tc>
        <w:tc>
          <w:tcPr>
            <w:tcW w:w="1720" w:type="dxa"/>
            <w:tcBorders>
              <w:top w:val="nil"/>
              <w:left w:val="nil"/>
              <w:bottom w:val="nil"/>
              <w:right w:val="nil"/>
            </w:tcBorders>
            <w:shd w:val="clear" w:color="000000" w:fill="FFFFFF"/>
            <w:noWrap/>
            <w:vAlign w:val="bottom"/>
            <w:hideMark/>
          </w:tcPr>
          <w:p w14:paraId="573462E9"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r>
      <w:tr w:rsidR="00CC6911" w:rsidRPr="000D759F" w14:paraId="55BC0C0A" w14:textId="77777777" w:rsidTr="00CC6911">
        <w:trPr>
          <w:trHeight w:val="300"/>
        </w:trPr>
        <w:tc>
          <w:tcPr>
            <w:tcW w:w="7230" w:type="dxa"/>
            <w:tcBorders>
              <w:top w:val="nil"/>
              <w:left w:val="nil"/>
              <w:bottom w:val="nil"/>
              <w:right w:val="nil"/>
            </w:tcBorders>
            <w:shd w:val="clear" w:color="000000" w:fill="F2F2F2"/>
            <w:noWrap/>
            <w:vAlign w:val="bottom"/>
            <w:hideMark/>
          </w:tcPr>
          <w:p w14:paraId="55B62516"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t>Lucro Líquido do Exercício</w:t>
            </w:r>
          </w:p>
        </w:tc>
        <w:tc>
          <w:tcPr>
            <w:tcW w:w="1501" w:type="dxa"/>
            <w:tcBorders>
              <w:top w:val="nil"/>
              <w:left w:val="nil"/>
              <w:bottom w:val="nil"/>
              <w:right w:val="nil"/>
            </w:tcBorders>
            <w:shd w:val="clear" w:color="000000" w:fill="F2F2F2"/>
            <w:noWrap/>
            <w:vAlign w:val="bottom"/>
            <w:hideMark/>
          </w:tcPr>
          <w:p w14:paraId="47B9AFC8" w14:textId="77777777" w:rsidR="000D759F" w:rsidRPr="000D759F" w:rsidRDefault="000D759F" w:rsidP="000D759F">
            <w:pPr>
              <w:spacing w:line="240" w:lineRule="auto"/>
              <w:jc w:val="center"/>
              <w:rPr>
                <w:rFonts w:ascii="Arial" w:hAnsi="Arial" w:cs="Arial"/>
                <w:color w:val="000000"/>
                <w:sz w:val="16"/>
                <w:szCs w:val="16"/>
              </w:rPr>
            </w:pPr>
            <w:r w:rsidRPr="000D759F">
              <w:rPr>
                <w:rFonts w:ascii="Arial" w:hAnsi="Arial" w:cs="Arial"/>
                <w:color w:val="000000"/>
                <w:sz w:val="16"/>
                <w:szCs w:val="16"/>
              </w:rPr>
              <w:t> </w:t>
            </w:r>
          </w:p>
        </w:tc>
        <w:tc>
          <w:tcPr>
            <w:tcW w:w="185" w:type="dxa"/>
            <w:tcBorders>
              <w:top w:val="nil"/>
              <w:left w:val="nil"/>
              <w:bottom w:val="nil"/>
              <w:right w:val="nil"/>
            </w:tcBorders>
            <w:shd w:val="clear" w:color="000000" w:fill="F2F2F2"/>
            <w:noWrap/>
            <w:vAlign w:val="bottom"/>
            <w:hideMark/>
          </w:tcPr>
          <w:p w14:paraId="39996FFC" w14:textId="77777777" w:rsidR="000D759F" w:rsidRPr="000D759F" w:rsidRDefault="000D759F" w:rsidP="000D759F">
            <w:pPr>
              <w:spacing w:line="240" w:lineRule="auto"/>
              <w:jc w:val="center"/>
              <w:rPr>
                <w:rFonts w:ascii="Arial" w:hAnsi="Arial" w:cs="Arial"/>
                <w:b/>
                <w:bCs/>
                <w:color w:val="000000"/>
                <w:sz w:val="16"/>
                <w:szCs w:val="16"/>
              </w:rPr>
            </w:pPr>
            <w:r w:rsidRPr="000D759F">
              <w:rPr>
                <w:rFonts w:ascii="Arial" w:hAnsi="Arial" w:cs="Arial"/>
                <w:b/>
                <w:bCs/>
                <w:color w:val="000000"/>
                <w:sz w:val="16"/>
                <w:szCs w:val="16"/>
              </w:rPr>
              <w:t> </w:t>
            </w:r>
          </w:p>
        </w:tc>
        <w:tc>
          <w:tcPr>
            <w:tcW w:w="3004" w:type="dxa"/>
            <w:tcBorders>
              <w:top w:val="nil"/>
              <w:left w:val="nil"/>
              <w:bottom w:val="nil"/>
              <w:right w:val="nil"/>
            </w:tcBorders>
            <w:shd w:val="clear" w:color="000000" w:fill="F2F2F2"/>
            <w:noWrap/>
            <w:vAlign w:val="bottom"/>
            <w:hideMark/>
          </w:tcPr>
          <w:p w14:paraId="4E69F8B4" w14:textId="77777777" w:rsidR="000D759F" w:rsidRPr="000D759F" w:rsidRDefault="000D759F" w:rsidP="00961126">
            <w:pPr>
              <w:spacing w:line="240" w:lineRule="auto"/>
              <w:jc w:val="right"/>
              <w:rPr>
                <w:rFonts w:ascii="Arial" w:hAnsi="Arial" w:cs="Arial"/>
                <w:b/>
                <w:bCs/>
                <w:color w:val="000000"/>
                <w:sz w:val="16"/>
                <w:szCs w:val="16"/>
                <w:u w:val="single"/>
              </w:rPr>
            </w:pPr>
            <w:r w:rsidRPr="000D759F">
              <w:rPr>
                <w:rFonts w:ascii="Arial" w:hAnsi="Arial" w:cs="Arial"/>
                <w:b/>
                <w:bCs/>
                <w:color w:val="000000"/>
                <w:sz w:val="16"/>
                <w:szCs w:val="16"/>
                <w:u w:val="single"/>
              </w:rPr>
              <w:t xml:space="preserve">          19.066.570 </w:t>
            </w:r>
          </w:p>
        </w:tc>
        <w:tc>
          <w:tcPr>
            <w:tcW w:w="185" w:type="dxa"/>
            <w:tcBorders>
              <w:top w:val="nil"/>
              <w:left w:val="nil"/>
              <w:bottom w:val="nil"/>
              <w:right w:val="nil"/>
            </w:tcBorders>
            <w:shd w:val="clear" w:color="000000" w:fill="F2F2F2"/>
            <w:noWrap/>
            <w:vAlign w:val="bottom"/>
            <w:hideMark/>
          </w:tcPr>
          <w:p w14:paraId="5276E948" w14:textId="77777777" w:rsidR="000D759F" w:rsidRPr="000D759F" w:rsidRDefault="000D759F" w:rsidP="000D759F">
            <w:pPr>
              <w:spacing w:line="240" w:lineRule="auto"/>
              <w:jc w:val="center"/>
              <w:rPr>
                <w:rFonts w:ascii="Arial" w:hAnsi="Arial" w:cs="Arial"/>
                <w:b/>
                <w:bCs/>
                <w:color w:val="000000"/>
                <w:sz w:val="16"/>
                <w:szCs w:val="16"/>
              </w:rPr>
            </w:pPr>
            <w:r w:rsidRPr="000D759F">
              <w:rPr>
                <w:rFonts w:ascii="Arial" w:hAnsi="Arial" w:cs="Arial"/>
                <w:b/>
                <w:bCs/>
                <w:color w:val="000000"/>
                <w:sz w:val="16"/>
                <w:szCs w:val="16"/>
              </w:rPr>
              <w:t> </w:t>
            </w:r>
          </w:p>
        </w:tc>
        <w:tc>
          <w:tcPr>
            <w:tcW w:w="1720" w:type="dxa"/>
            <w:tcBorders>
              <w:top w:val="nil"/>
              <w:left w:val="nil"/>
              <w:bottom w:val="nil"/>
              <w:right w:val="nil"/>
            </w:tcBorders>
            <w:shd w:val="clear" w:color="000000" w:fill="F2F2F2"/>
            <w:noWrap/>
            <w:vAlign w:val="bottom"/>
            <w:hideMark/>
          </w:tcPr>
          <w:p w14:paraId="36E04B78" w14:textId="77777777" w:rsidR="000D759F" w:rsidRPr="000D759F" w:rsidRDefault="000D759F" w:rsidP="00961126">
            <w:pPr>
              <w:spacing w:line="240" w:lineRule="auto"/>
              <w:jc w:val="right"/>
              <w:rPr>
                <w:rFonts w:ascii="Arial" w:hAnsi="Arial" w:cs="Arial"/>
                <w:b/>
                <w:bCs/>
                <w:sz w:val="16"/>
                <w:szCs w:val="16"/>
                <w:u w:val="single"/>
              </w:rPr>
            </w:pPr>
            <w:r w:rsidRPr="000D759F">
              <w:rPr>
                <w:rFonts w:ascii="Arial" w:hAnsi="Arial" w:cs="Arial"/>
                <w:b/>
                <w:bCs/>
                <w:sz w:val="16"/>
                <w:szCs w:val="16"/>
                <w:u w:val="single"/>
              </w:rPr>
              <w:t xml:space="preserve">          19.483.961 </w:t>
            </w:r>
          </w:p>
        </w:tc>
      </w:tr>
      <w:tr w:rsidR="000D759F" w:rsidRPr="000D759F" w14:paraId="14507420" w14:textId="77777777" w:rsidTr="00CC6911">
        <w:trPr>
          <w:trHeight w:val="255"/>
        </w:trPr>
        <w:tc>
          <w:tcPr>
            <w:tcW w:w="7230" w:type="dxa"/>
            <w:tcBorders>
              <w:top w:val="nil"/>
              <w:left w:val="nil"/>
              <w:bottom w:val="nil"/>
              <w:right w:val="nil"/>
            </w:tcBorders>
            <w:shd w:val="clear" w:color="000000" w:fill="FFFFFF"/>
            <w:noWrap/>
            <w:vAlign w:val="bottom"/>
            <w:hideMark/>
          </w:tcPr>
          <w:p w14:paraId="2A26C67B" w14:textId="77777777" w:rsidR="000D759F" w:rsidRPr="000D759F" w:rsidRDefault="000D759F" w:rsidP="000D759F">
            <w:pPr>
              <w:spacing w:line="240" w:lineRule="auto"/>
              <w:jc w:val="left"/>
              <w:rPr>
                <w:rFonts w:ascii="Arial" w:hAnsi="Arial" w:cs="Arial"/>
                <w:sz w:val="16"/>
                <w:szCs w:val="16"/>
              </w:rPr>
            </w:pPr>
            <w:r w:rsidRPr="000D759F">
              <w:rPr>
                <w:rFonts w:ascii="Arial" w:hAnsi="Arial" w:cs="Arial"/>
                <w:sz w:val="16"/>
                <w:szCs w:val="16"/>
              </w:rPr>
              <w:t>Ajustes de Receitas e Despesas não envolvendo o caixa</w:t>
            </w:r>
          </w:p>
        </w:tc>
        <w:tc>
          <w:tcPr>
            <w:tcW w:w="1501" w:type="dxa"/>
            <w:tcBorders>
              <w:top w:val="nil"/>
              <w:left w:val="nil"/>
              <w:bottom w:val="nil"/>
              <w:right w:val="nil"/>
            </w:tcBorders>
            <w:shd w:val="clear" w:color="auto" w:fill="auto"/>
            <w:noWrap/>
            <w:vAlign w:val="bottom"/>
            <w:hideMark/>
          </w:tcPr>
          <w:p w14:paraId="2C993746"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0CEA4310"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121B6CFF" w14:textId="77777777" w:rsidR="000D759F" w:rsidRPr="000D759F" w:rsidRDefault="000D759F" w:rsidP="00961126">
            <w:pPr>
              <w:spacing w:line="240" w:lineRule="auto"/>
              <w:jc w:val="right"/>
              <w:rPr>
                <w:rFonts w:ascii="Arial" w:hAnsi="Arial" w:cs="Arial"/>
                <w:color w:val="000000"/>
                <w:sz w:val="16"/>
                <w:szCs w:val="16"/>
              </w:rPr>
            </w:pPr>
            <w:r w:rsidRPr="000D759F">
              <w:rPr>
                <w:rFonts w:ascii="Arial" w:hAnsi="Arial" w:cs="Arial"/>
                <w:color w:val="000000"/>
                <w:sz w:val="16"/>
                <w:szCs w:val="16"/>
              </w:rPr>
              <w:t> </w:t>
            </w:r>
          </w:p>
        </w:tc>
        <w:tc>
          <w:tcPr>
            <w:tcW w:w="185" w:type="dxa"/>
            <w:tcBorders>
              <w:top w:val="nil"/>
              <w:left w:val="nil"/>
              <w:bottom w:val="nil"/>
              <w:right w:val="nil"/>
            </w:tcBorders>
            <w:shd w:val="clear" w:color="auto" w:fill="auto"/>
            <w:noWrap/>
            <w:vAlign w:val="bottom"/>
            <w:hideMark/>
          </w:tcPr>
          <w:p w14:paraId="41311E3F" w14:textId="77777777" w:rsidR="000D759F" w:rsidRPr="000D759F" w:rsidRDefault="000D759F" w:rsidP="000D759F">
            <w:pPr>
              <w:spacing w:line="240" w:lineRule="auto"/>
              <w:jc w:val="center"/>
              <w:rPr>
                <w:rFonts w:ascii="Arial" w:hAnsi="Arial" w:cs="Arial"/>
                <w:color w:val="000000"/>
                <w:sz w:val="16"/>
                <w:szCs w:val="16"/>
              </w:rPr>
            </w:pPr>
          </w:p>
        </w:tc>
        <w:tc>
          <w:tcPr>
            <w:tcW w:w="1720" w:type="dxa"/>
            <w:tcBorders>
              <w:top w:val="nil"/>
              <w:left w:val="nil"/>
              <w:bottom w:val="nil"/>
              <w:right w:val="nil"/>
            </w:tcBorders>
            <w:shd w:val="clear" w:color="000000" w:fill="FFFFFF"/>
            <w:noWrap/>
            <w:vAlign w:val="bottom"/>
            <w:hideMark/>
          </w:tcPr>
          <w:p w14:paraId="146225CA" w14:textId="77777777" w:rsidR="000D759F" w:rsidRPr="000D759F" w:rsidRDefault="000D759F" w:rsidP="00961126">
            <w:pPr>
              <w:spacing w:line="240" w:lineRule="auto"/>
              <w:jc w:val="right"/>
              <w:rPr>
                <w:rFonts w:ascii="Arial" w:hAnsi="Arial" w:cs="Arial"/>
                <w:color w:val="000000"/>
                <w:sz w:val="16"/>
                <w:szCs w:val="16"/>
              </w:rPr>
            </w:pPr>
            <w:r w:rsidRPr="000D759F">
              <w:rPr>
                <w:rFonts w:ascii="Arial" w:hAnsi="Arial" w:cs="Arial"/>
                <w:color w:val="000000"/>
                <w:sz w:val="16"/>
                <w:szCs w:val="16"/>
              </w:rPr>
              <w:t> </w:t>
            </w:r>
          </w:p>
        </w:tc>
      </w:tr>
      <w:tr w:rsidR="000D759F" w:rsidRPr="000D759F" w14:paraId="3B2549DC" w14:textId="77777777" w:rsidTr="00CC6911">
        <w:trPr>
          <w:trHeight w:val="255"/>
        </w:trPr>
        <w:tc>
          <w:tcPr>
            <w:tcW w:w="7230" w:type="dxa"/>
            <w:tcBorders>
              <w:top w:val="nil"/>
              <w:left w:val="nil"/>
              <w:bottom w:val="nil"/>
              <w:right w:val="nil"/>
            </w:tcBorders>
            <w:shd w:val="clear" w:color="000000" w:fill="FFFFFF"/>
            <w:noWrap/>
            <w:vAlign w:val="bottom"/>
            <w:hideMark/>
          </w:tcPr>
          <w:p w14:paraId="6D83BCE0" w14:textId="77777777" w:rsidR="000D759F" w:rsidRPr="000D759F" w:rsidRDefault="000D759F" w:rsidP="000D759F">
            <w:pPr>
              <w:spacing w:line="240" w:lineRule="auto"/>
              <w:jc w:val="left"/>
              <w:rPr>
                <w:rFonts w:ascii="Arial" w:hAnsi="Arial" w:cs="Arial"/>
                <w:sz w:val="16"/>
                <w:szCs w:val="16"/>
              </w:rPr>
            </w:pPr>
            <w:r w:rsidRPr="000D759F">
              <w:rPr>
                <w:rFonts w:ascii="Arial" w:hAnsi="Arial" w:cs="Arial"/>
                <w:sz w:val="16"/>
                <w:szCs w:val="16"/>
              </w:rPr>
              <w:t> </w:t>
            </w:r>
          </w:p>
        </w:tc>
        <w:tc>
          <w:tcPr>
            <w:tcW w:w="1501" w:type="dxa"/>
            <w:tcBorders>
              <w:top w:val="nil"/>
              <w:left w:val="nil"/>
              <w:bottom w:val="nil"/>
              <w:right w:val="nil"/>
            </w:tcBorders>
            <w:shd w:val="clear" w:color="auto" w:fill="auto"/>
            <w:noWrap/>
            <w:vAlign w:val="bottom"/>
            <w:hideMark/>
          </w:tcPr>
          <w:p w14:paraId="71F1C1A0"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629E18D3"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662B40AD" w14:textId="77777777" w:rsidR="000D759F" w:rsidRPr="000D759F" w:rsidRDefault="000D759F" w:rsidP="00961126">
            <w:pPr>
              <w:spacing w:line="240" w:lineRule="auto"/>
              <w:jc w:val="right"/>
              <w:rPr>
                <w:rFonts w:ascii="Arial" w:hAnsi="Arial" w:cs="Arial"/>
                <w:color w:val="000000"/>
                <w:sz w:val="16"/>
                <w:szCs w:val="16"/>
              </w:rPr>
            </w:pPr>
            <w:r w:rsidRPr="000D759F">
              <w:rPr>
                <w:rFonts w:ascii="Arial" w:hAnsi="Arial" w:cs="Arial"/>
                <w:color w:val="000000"/>
                <w:sz w:val="16"/>
                <w:szCs w:val="16"/>
              </w:rPr>
              <w:t> </w:t>
            </w:r>
          </w:p>
        </w:tc>
        <w:tc>
          <w:tcPr>
            <w:tcW w:w="185" w:type="dxa"/>
            <w:tcBorders>
              <w:top w:val="nil"/>
              <w:left w:val="nil"/>
              <w:bottom w:val="nil"/>
              <w:right w:val="nil"/>
            </w:tcBorders>
            <w:shd w:val="clear" w:color="auto" w:fill="auto"/>
            <w:noWrap/>
            <w:vAlign w:val="bottom"/>
            <w:hideMark/>
          </w:tcPr>
          <w:p w14:paraId="245D0783" w14:textId="77777777" w:rsidR="000D759F" w:rsidRPr="000D759F" w:rsidRDefault="000D759F" w:rsidP="000D759F">
            <w:pPr>
              <w:spacing w:line="240" w:lineRule="auto"/>
              <w:jc w:val="center"/>
              <w:rPr>
                <w:rFonts w:ascii="Arial" w:hAnsi="Arial" w:cs="Arial"/>
                <w:color w:val="000000"/>
                <w:sz w:val="16"/>
                <w:szCs w:val="16"/>
              </w:rPr>
            </w:pPr>
          </w:p>
        </w:tc>
        <w:tc>
          <w:tcPr>
            <w:tcW w:w="1720" w:type="dxa"/>
            <w:tcBorders>
              <w:top w:val="nil"/>
              <w:left w:val="nil"/>
              <w:bottom w:val="nil"/>
              <w:right w:val="nil"/>
            </w:tcBorders>
            <w:shd w:val="clear" w:color="000000" w:fill="FFFFFF"/>
            <w:noWrap/>
            <w:vAlign w:val="bottom"/>
            <w:hideMark/>
          </w:tcPr>
          <w:p w14:paraId="1FF5FE30" w14:textId="77777777" w:rsidR="000D759F" w:rsidRPr="000D759F" w:rsidRDefault="000D759F" w:rsidP="00961126">
            <w:pPr>
              <w:spacing w:line="240" w:lineRule="auto"/>
              <w:jc w:val="right"/>
              <w:rPr>
                <w:rFonts w:ascii="Arial" w:hAnsi="Arial" w:cs="Arial"/>
                <w:color w:val="000000"/>
                <w:sz w:val="16"/>
                <w:szCs w:val="16"/>
              </w:rPr>
            </w:pPr>
            <w:r w:rsidRPr="000D759F">
              <w:rPr>
                <w:rFonts w:ascii="Arial" w:hAnsi="Arial" w:cs="Arial"/>
                <w:color w:val="000000"/>
                <w:sz w:val="16"/>
                <w:szCs w:val="16"/>
              </w:rPr>
              <w:t> </w:t>
            </w:r>
          </w:p>
        </w:tc>
      </w:tr>
      <w:tr w:rsidR="000D759F" w:rsidRPr="000D759F" w14:paraId="3384E1D8" w14:textId="77777777" w:rsidTr="00CC6911">
        <w:trPr>
          <w:trHeight w:val="255"/>
        </w:trPr>
        <w:tc>
          <w:tcPr>
            <w:tcW w:w="7230" w:type="dxa"/>
            <w:tcBorders>
              <w:top w:val="nil"/>
              <w:left w:val="nil"/>
              <w:bottom w:val="nil"/>
              <w:right w:val="nil"/>
            </w:tcBorders>
            <w:shd w:val="clear" w:color="auto" w:fill="auto"/>
            <w:noWrap/>
            <w:vAlign w:val="bottom"/>
            <w:hideMark/>
          </w:tcPr>
          <w:p w14:paraId="208F4F45" w14:textId="77777777" w:rsidR="000D759F" w:rsidRPr="000D759F" w:rsidRDefault="000D759F" w:rsidP="000D759F">
            <w:pPr>
              <w:spacing w:line="240" w:lineRule="auto"/>
              <w:jc w:val="left"/>
              <w:rPr>
                <w:rFonts w:ascii="Arial" w:hAnsi="Arial" w:cs="Arial"/>
                <w:sz w:val="16"/>
                <w:szCs w:val="16"/>
              </w:rPr>
            </w:pPr>
            <w:r w:rsidRPr="000D759F">
              <w:rPr>
                <w:rFonts w:ascii="Arial" w:hAnsi="Arial" w:cs="Arial"/>
                <w:sz w:val="16"/>
                <w:szCs w:val="16"/>
              </w:rPr>
              <w:t>Ajuste de Exercícios Anteriores</w:t>
            </w:r>
          </w:p>
        </w:tc>
        <w:tc>
          <w:tcPr>
            <w:tcW w:w="1501" w:type="dxa"/>
            <w:tcBorders>
              <w:top w:val="nil"/>
              <w:left w:val="nil"/>
              <w:bottom w:val="nil"/>
              <w:right w:val="nil"/>
            </w:tcBorders>
            <w:shd w:val="clear" w:color="auto" w:fill="auto"/>
            <w:noWrap/>
            <w:vAlign w:val="bottom"/>
            <w:hideMark/>
          </w:tcPr>
          <w:p w14:paraId="34E0D572" w14:textId="77777777" w:rsidR="000D759F" w:rsidRPr="000D759F" w:rsidRDefault="000D759F" w:rsidP="000D759F">
            <w:pPr>
              <w:spacing w:line="240" w:lineRule="auto"/>
              <w:jc w:val="center"/>
              <w:rPr>
                <w:rFonts w:ascii="Arial" w:hAnsi="Arial" w:cs="Arial"/>
                <w:sz w:val="16"/>
                <w:szCs w:val="16"/>
              </w:rPr>
            </w:pPr>
            <w:r w:rsidRPr="000D759F">
              <w:rPr>
                <w:rFonts w:ascii="Arial" w:hAnsi="Arial" w:cs="Arial"/>
                <w:sz w:val="16"/>
                <w:szCs w:val="16"/>
              </w:rPr>
              <w:t>18.e</w:t>
            </w:r>
          </w:p>
        </w:tc>
        <w:tc>
          <w:tcPr>
            <w:tcW w:w="185" w:type="dxa"/>
            <w:tcBorders>
              <w:top w:val="nil"/>
              <w:left w:val="nil"/>
              <w:bottom w:val="nil"/>
              <w:right w:val="nil"/>
            </w:tcBorders>
            <w:shd w:val="clear" w:color="auto" w:fill="auto"/>
            <w:noWrap/>
            <w:vAlign w:val="bottom"/>
            <w:hideMark/>
          </w:tcPr>
          <w:p w14:paraId="306945EA"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bottom"/>
            <w:hideMark/>
          </w:tcPr>
          <w:p w14:paraId="51ABF122"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(108.418)</w:t>
            </w:r>
          </w:p>
        </w:tc>
        <w:tc>
          <w:tcPr>
            <w:tcW w:w="185" w:type="dxa"/>
            <w:tcBorders>
              <w:top w:val="nil"/>
              <w:left w:val="nil"/>
              <w:bottom w:val="nil"/>
              <w:right w:val="nil"/>
            </w:tcBorders>
            <w:shd w:val="clear" w:color="auto" w:fill="auto"/>
            <w:noWrap/>
            <w:vAlign w:val="bottom"/>
            <w:hideMark/>
          </w:tcPr>
          <w:p w14:paraId="4C4E77FF" w14:textId="77777777" w:rsidR="000D759F" w:rsidRPr="000D759F" w:rsidRDefault="000D759F" w:rsidP="000D759F">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795E58E2"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2.735 </w:t>
            </w:r>
          </w:p>
        </w:tc>
      </w:tr>
      <w:tr w:rsidR="000D759F" w:rsidRPr="000D759F" w14:paraId="597A9A1E" w14:textId="77777777" w:rsidTr="00CC6911">
        <w:trPr>
          <w:trHeight w:val="255"/>
        </w:trPr>
        <w:tc>
          <w:tcPr>
            <w:tcW w:w="7230" w:type="dxa"/>
            <w:tcBorders>
              <w:top w:val="nil"/>
              <w:left w:val="nil"/>
              <w:bottom w:val="nil"/>
              <w:right w:val="nil"/>
            </w:tcBorders>
            <w:shd w:val="clear" w:color="auto" w:fill="auto"/>
            <w:noWrap/>
            <w:vAlign w:val="bottom"/>
            <w:hideMark/>
          </w:tcPr>
          <w:p w14:paraId="0BD8EC2C" w14:textId="77777777" w:rsidR="000D759F" w:rsidRPr="000D759F" w:rsidRDefault="000D759F" w:rsidP="000D759F">
            <w:pPr>
              <w:spacing w:line="240" w:lineRule="auto"/>
              <w:jc w:val="left"/>
              <w:rPr>
                <w:rFonts w:ascii="Arial" w:hAnsi="Arial" w:cs="Arial"/>
                <w:sz w:val="16"/>
                <w:szCs w:val="16"/>
              </w:rPr>
            </w:pPr>
            <w:r w:rsidRPr="000D759F">
              <w:rPr>
                <w:rFonts w:ascii="Arial" w:hAnsi="Arial" w:cs="Arial"/>
                <w:sz w:val="16"/>
                <w:szCs w:val="16"/>
              </w:rPr>
              <w:t>Depreciação</w:t>
            </w:r>
          </w:p>
        </w:tc>
        <w:tc>
          <w:tcPr>
            <w:tcW w:w="1501" w:type="dxa"/>
            <w:tcBorders>
              <w:top w:val="nil"/>
              <w:left w:val="nil"/>
              <w:bottom w:val="nil"/>
              <w:right w:val="nil"/>
            </w:tcBorders>
            <w:shd w:val="clear" w:color="auto" w:fill="auto"/>
            <w:noWrap/>
            <w:vAlign w:val="bottom"/>
            <w:hideMark/>
          </w:tcPr>
          <w:p w14:paraId="1BE8F927" w14:textId="77777777" w:rsidR="000D759F" w:rsidRPr="000D759F" w:rsidRDefault="000D759F" w:rsidP="000D759F">
            <w:pPr>
              <w:spacing w:line="240" w:lineRule="auto"/>
              <w:jc w:val="center"/>
              <w:rPr>
                <w:rFonts w:ascii="Arial" w:hAnsi="Arial" w:cs="Arial"/>
                <w:sz w:val="16"/>
                <w:szCs w:val="16"/>
              </w:rPr>
            </w:pPr>
            <w:r w:rsidRPr="000D759F">
              <w:rPr>
                <w:rFonts w:ascii="Arial" w:hAnsi="Arial" w:cs="Arial"/>
                <w:sz w:val="16"/>
                <w:szCs w:val="16"/>
              </w:rPr>
              <w:t>11</w:t>
            </w:r>
          </w:p>
        </w:tc>
        <w:tc>
          <w:tcPr>
            <w:tcW w:w="185" w:type="dxa"/>
            <w:tcBorders>
              <w:top w:val="nil"/>
              <w:left w:val="nil"/>
              <w:bottom w:val="nil"/>
              <w:right w:val="nil"/>
            </w:tcBorders>
            <w:shd w:val="clear" w:color="auto" w:fill="auto"/>
            <w:noWrap/>
            <w:vAlign w:val="bottom"/>
            <w:hideMark/>
          </w:tcPr>
          <w:p w14:paraId="53AB043D"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bottom"/>
            <w:hideMark/>
          </w:tcPr>
          <w:p w14:paraId="62CE8567"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18.902 </w:t>
            </w:r>
          </w:p>
        </w:tc>
        <w:tc>
          <w:tcPr>
            <w:tcW w:w="185" w:type="dxa"/>
            <w:tcBorders>
              <w:top w:val="nil"/>
              <w:left w:val="nil"/>
              <w:bottom w:val="nil"/>
              <w:right w:val="nil"/>
            </w:tcBorders>
            <w:shd w:val="clear" w:color="auto" w:fill="auto"/>
            <w:noWrap/>
            <w:vAlign w:val="bottom"/>
            <w:hideMark/>
          </w:tcPr>
          <w:p w14:paraId="27E0BA2E"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7353308E"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18.902 </w:t>
            </w:r>
          </w:p>
        </w:tc>
      </w:tr>
      <w:tr w:rsidR="000D759F" w:rsidRPr="000D759F" w14:paraId="2D8DD995" w14:textId="77777777" w:rsidTr="00CC6911">
        <w:trPr>
          <w:trHeight w:val="255"/>
        </w:trPr>
        <w:tc>
          <w:tcPr>
            <w:tcW w:w="7230" w:type="dxa"/>
            <w:tcBorders>
              <w:top w:val="nil"/>
              <w:left w:val="nil"/>
              <w:bottom w:val="nil"/>
              <w:right w:val="nil"/>
            </w:tcBorders>
            <w:shd w:val="clear" w:color="auto" w:fill="auto"/>
            <w:noWrap/>
            <w:vAlign w:val="bottom"/>
            <w:hideMark/>
          </w:tcPr>
          <w:p w14:paraId="4F774558" w14:textId="77777777" w:rsidR="000D759F" w:rsidRPr="000D759F" w:rsidRDefault="000D759F" w:rsidP="000D759F">
            <w:pPr>
              <w:spacing w:line="240" w:lineRule="auto"/>
              <w:jc w:val="left"/>
              <w:rPr>
                <w:rFonts w:ascii="Arial" w:hAnsi="Arial" w:cs="Arial"/>
                <w:sz w:val="16"/>
                <w:szCs w:val="16"/>
              </w:rPr>
            </w:pPr>
            <w:r w:rsidRPr="000D759F">
              <w:rPr>
                <w:rFonts w:ascii="Arial" w:hAnsi="Arial" w:cs="Arial"/>
                <w:sz w:val="16"/>
                <w:szCs w:val="16"/>
              </w:rPr>
              <w:t xml:space="preserve">Amortização </w:t>
            </w:r>
          </w:p>
        </w:tc>
        <w:tc>
          <w:tcPr>
            <w:tcW w:w="1501" w:type="dxa"/>
            <w:tcBorders>
              <w:top w:val="nil"/>
              <w:left w:val="nil"/>
              <w:bottom w:val="nil"/>
              <w:right w:val="nil"/>
            </w:tcBorders>
            <w:shd w:val="clear" w:color="auto" w:fill="auto"/>
            <w:noWrap/>
            <w:vAlign w:val="bottom"/>
            <w:hideMark/>
          </w:tcPr>
          <w:p w14:paraId="2DAC0FA5"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3CE0FC24"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bottom"/>
            <w:hideMark/>
          </w:tcPr>
          <w:p w14:paraId="1E35CAB2"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   </w:t>
            </w:r>
          </w:p>
        </w:tc>
        <w:tc>
          <w:tcPr>
            <w:tcW w:w="185" w:type="dxa"/>
            <w:tcBorders>
              <w:top w:val="nil"/>
              <w:left w:val="nil"/>
              <w:bottom w:val="nil"/>
              <w:right w:val="nil"/>
            </w:tcBorders>
            <w:shd w:val="clear" w:color="auto" w:fill="auto"/>
            <w:noWrap/>
            <w:vAlign w:val="bottom"/>
            <w:hideMark/>
          </w:tcPr>
          <w:p w14:paraId="10ADCB6F"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766220B6"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5.157 </w:t>
            </w:r>
          </w:p>
        </w:tc>
      </w:tr>
      <w:tr w:rsidR="000D759F" w:rsidRPr="000D759F" w14:paraId="500C8782" w14:textId="77777777" w:rsidTr="00CC6911">
        <w:trPr>
          <w:trHeight w:val="255"/>
        </w:trPr>
        <w:tc>
          <w:tcPr>
            <w:tcW w:w="7230" w:type="dxa"/>
            <w:tcBorders>
              <w:top w:val="nil"/>
              <w:left w:val="nil"/>
              <w:bottom w:val="nil"/>
              <w:right w:val="nil"/>
            </w:tcBorders>
            <w:shd w:val="clear" w:color="auto" w:fill="auto"/>
            <w:noWrap/>
            <w:vAlign w:val="bottom"/>
            <w:hideMark/>
          </w:tcPr>
          <w:p w14:paraId="35E0FF86" w14:textId="77777777" w:rsidR="000D759F" w:rsidRPr="000D759F" w:rsidRDefault="000D759F" w:rsidP="000D759F">
            <w:pPr>
              <w:spacing w:line="240" w:lineRule="auto"/>
              <w:jc w:val="left"/>
              <w:rPr>
                <w:rFonts w:ascii="Arial" w:hAnsi="Arial" w:cs="Arial"/>
                <w:sz w:val="16"/>
                <w:szCs w:val="16"/>
              </w:rPr>
            </w:pPr>
            <w:r w:rsidRPr="000D759F">
              <w:rPr>
                <w:rFonts w:ascii="Arial" w:hAnsi="Arial" w:cs="Arial"/>
                <w:sz w:val="16"/>
                <w:szCs w:val="16"/>
              </w:rPr>
              <w:t>Ajuste a Valor Justo</w:t>
            </w:r>
          </w:p>
        </w:tc>
        <w:tc>
          <w:tcPr>
            <w:tcW w:w="1501" w:type="dxa"/>
            <w:tcBorders>
              <w:top w:val="nil"/>
              <w:left w:val="nil"/>
              <w:bottom w:val="nil"/>
              <w:right w:val="nil"/>
            </w:tcBorders>
            <w:shd w:val="clear" w:color="auto" w:fill="auto"/>
            <w:noWrap/>
            <w:vAlign w:val="bottom"/>
            <w:hideMark/>
          </w:tcPr>
          <w:p w14:paraId="13B77BB8"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0111F2A0"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bottom"/>
            <w:hideMark/>
          </w:tcPr>
          <w:p w14:paraId="2895A11E"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(45.195.317)</w:t>
            </w:r>
          </w:p>
        </w:tc>
        <w:tc>
          <w:tcPr>
            <w:tcW w:w="185" w:type="dxa"/>
            <w:tcBorders>
              <w:top w:val="nil"/>
              <w:left w:val="nil"/>
              <w:bottom w:val="nil"/>
              <w:right w:val="nil"/>
            </w:tcBorders>
            <w:shd w:val="clear" w:color="auto" w:fill="auto"/>
            <w:noWrap/>
            <w:vAlign w:val="bottom"/>
            <w:hideMark/>
          </w:tcPr>
          <w:p w14:paraId="0F52D032" w14:textId="77777777" w:rsidR="000D759F" w:rsidRPr="000D759F" w:rsidRDefault="000D759F" w:rsidP="000D759F">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7709DA67"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(31.868.790)</w:t>
            </w:r>
          </w:p>
        </w:tc>
      </w:tr>
      <w:tr w:rsidR="000D759F" w:rsidRPr="000D759F" w14:paraId="6121B8FA" w14:textId="77777777" w:rsidTr="00CC6911">
        <w:trPr>
          <w:trHeight w:val="255"/>
        </w:trPr>
        <w:tc>
          <w:tcPr>
            <w:tcW w:w="7230" w:type="dxa"/>
            <w:tcBorders>
              <w:top w:val="nil"/>
              <w:left w:val="nil"/>
              <w:bottom w:val="nil"/>
              <w:right w:val="nil"/>
            </w:tcBorders>
            <w:shd w:val="clear" w:color="auto" w:fill="auto"/>
            <w:noWrap/>
            <w:vAlign w:val="bottom"/>
            <w:hideMark/>
          </w:tcPr>
          <w:p w14:paraId="0BB75F9F" w14:textId="77777777" w:rsidR="000D759F" w:rsidRPr="000D759F" w:rsidRDefault="000D759F" w:rsidP="000D759F">
            <w:pPr>
              <w:spacing w:line="240" w:lineRule="auto"/>
              <w:jc w:val="left"/>
              <w:rPr>
                <w:rFonts w:ascii="Arial" w:hAnsi="Arial" w:cs="Arial"/>
                <w:sz w:val="16"/>
                <w:szCs w:val="16"/>
              </w:rPr>
            </w:pPr>
            <w:r w:rsidRPr="000D759F">
              <w:rPr>
                <w:rFonts w:ascii="Arial" w:hAnsi="Arial" w:cs="Arial"/>
                <w:sz w:val="16"/>
                <w:szCs w:val="16"/>
              </w:rPr>
              <w:t>Equivalência Patrimonial</w:t>
            </w:r>
          </w:p>
        </w:tc>
        <w:tc>
          <w:tcPr>
            <w:tcW w:w="1501" w:type="dxa"/>
            <w:tcBorders>
              <w:top w:val="nil"/>
              <w:left w:val="nil"/>
              <w:bottom w:val="nil"/>
              <w:right w:val="nil"/>
            </w:tcBorders>
            <w:shd w:val="clear" w:color="auto" w:fill="auto"/>
            <w:noWrap/>
            <w:vAlign w:val="bottom"/>
            <w:hideMark/>
          </w:tcPr>
          <w:p w14:paraId="14DBFEA0"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56C40BE0"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bottom"/>
            <w:hideMark/>
          </w:tcPr>
          <w:p w14:paraId="3A0882B7"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5.543 </w:t>
            </w:r>
          </w:p>
        </w:tc>
        <w:tc>
          <w:tcPr>
            <w:tcW w:w="185" w:type="dxa"/>
            <w:tcBorders>
              <w:top w:val="nil"/>
              <w:left w:val="nil"/>
              <w:bottom w:val="nil"/>
              <w:right w:val="nil"/>
            </w:tcBorders>
            <w:shd w:val="clear" w:color="auto" w:fill="auto"/>
            <w:noWrap/>
            <w:vAlign w:val="bottom"/>
            <w:hideMark/>
          </w:tcPr>
          <w:p w14:paraId="738B875C"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4AD4CF4E"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11.064 </w:t>
            </w:r>
          </w:p>
        </w:tc>
      </w:tr>
      <w:tr w:rsidR="000D759F" w:rsidRPr="000D759F" w14:paraId="1B27CCDF" w14:textId="77777777" w:rsidTr="00CC6911">
        <w:trPr>
          <w:trHeight w:val="255"/>
        </w:trPr>
        <w:tc>
          <w:tcPr>
            <w:tcW w:w="7230" w:type="dxa"/>
            <w:tcBorders>
              <w:top w:val="nil"/>
              <w:left w:val="nil"/>
              <w:bottom w:val="nil"/>
              <w:right w:val="nil"/>
            </w:tcBorders>
            <w:shd w:val="clear" w:color="auto" w:fill="auto"/>
            <w:noWrap/>
            <w:vAlign w:val="bottom"/>
            <w:hideMark/>
          </w:tcPr>
          <w:p w14:paraId="65C24042" w14:textId="77777777" w:rsidR="000D759F" w:rsidRPr="000D759F" w:rsidRDefault="000D759F" w:rsidP="000D759F">
            <w:pPr>
              <w:spacing w:line="240" w:lineRule="auto"/>
              <w:jc w:val="left"/>
              <w:rPr>
                <w:rFonts w:ascii="Arial" w:hAnsi="Arial" w:cs="Arial"/>
                <w:sz w:val="16"/>
                <w:szCs w:val="16"/>
              </w:rPr>
            </w:pPr>
            <w:r w:rsidRPr="000D759F">
              <w:rPr>
                <w:rFonts w:ascii="Arial" w:hAnsi="Arial" w:cs="Arial"/>
                <w:sz w:val="16"/>
                <w:szCs w:val="16"/>
              </w:rPr>
              <w:t>IRPJ e CSLL Diferidos</w:t>
            </w:r>
          </w:p>
        </w:tc>
        <w:tc>
          <w:tcPr>
            <w:tcW w:w="1501" w:type="dxa"/>
            <w:tcBorders>
              <w:top w:val="nil"/>
              <w:left w:val="nil"/>
              <w:bottom w:val="nil"/>
              <w:right w:val="nil"/>
            </w:tcBorders>
            <w:shd w:val="clear" w:color="auto" w:fill="auto"/>
            <w:noWrap/>
            <w:vAlign w:val="bottom"/>
            <w:hideMark/>
          </w:tcPr>
          <w:p w14:paraId="68282454"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67068A1F"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bottom"/>
            <w:hideMark/>
          </w:tcPr>
          <w:p w14:paraId="00EDBEC7"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9.441.928 </w:t>
            </w:r>
          </w:p>
        </w:tc>
        <w:tc>
          <w:tcPr>
            <w:tcW w:w="185" w:type="dxa"/>
            <w:tcBorders>
              <w:top w:val="nil"/>
              <w:left w:val="nil"/>
              <w:bottom w:val="nil"/>
              <w:right w:val="nil"/>
            </w:tcBorders>
            <w:shd w:val="clear" w:color="auto" w:fill="auto"/>
            <w:noWrap/>
            <w:vAlign w:val="bottom"/>
            <w:hideMark/>
          </w:tcPr>
          <w:p w14:paraId="3BBC80E8"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49AA08FE"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9.475.411 </w:t>
            </w:r>
          </w:p>
        </w:tc>
      </w:tr>
      <w:tr w:rsidR="000D759F" w:rsidRPr="000D759F" w14:paraId="0B42142C" w14:textId="77777777" w:rsidTr="00CC6911">
        <w:trPr>
          <w:trHeight w:val="255"/>
        </w:trPr>
        <w:tc>
          <w:tcPr>
            <w:tcW w:w="7230" w:type="dxa"/>
            <w:tcBorders>
              <w:top w:val="nil"/>
              <w:left w:val="nil"/>
              <w:bottom w:val="nil"/>
              <w:right w:val="nil"/>
            </w:tcBorders>
            <w:shd w:val="clear" w:color="auto" w:fill="auto"/>
            <w:noWrap/>
            <w:vAlign w:val="bottom"/>
            <w:hideMark/>
          </w:tcPr>
          <w:p w14:paraId="60EB3D42" w14:textId="77777777" w:rsidR="000D759F" w:rsidRPr="000D759F" w:rsidRDefault="000D759F" w:rsidP="000D759F">
            <w:pPr>
              <w:spacing w:line="240" w:lineRule="auto"/>
              <w:jc w:val="left"/>
              <w:rPr>
                <w:rFonts w:ascii="Arial" w:hAnsi="Arial" w:cs="Arial"/>
                <w:sz w:val="16"/>
                <w:szCs w:val="16"/>
              </w:rPr>
            </w:pPr>
            <w:r w:rsidRPr="000D759F">
              <w:rPr>
                <w:rFonts w:ascii="Arial" w:hAnsi="Arial" w:cs="Arial"/>
                <w:sz w:val="16"/>
                <w:szCs w:val="16"/>
              </w:rPr>
              <w:t>Receitas Financeiras de Longo Prazo (Investimentos em Garantia - PPP)</w:t>
            </w:r>
          </w:p>
        </w:tc>
        <w:tc>
          <w:tcPr>
            <w:tcW w:w="1501" w:type="dxa"/>
            <w:tcBorders>
              <w:top w:val="nil"/>
              <w:left w:val="nil"/>
              <w:bottom w:val="nil"/>
              <w:right w:val="nil"/>
            </w:tcBorders>
            <w:shd w:val="clear" w:color="auto" w:fill="auto"/>
            <w:noWrap/>
            <w:vAlign w:val="bottom"/>
            <w:hideMark/>
          </w:tcPr>
          <w:p w14:paraId="3B99FA4C"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1D240FFA"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bottom"/>
            <w:hideMark/>
          </w:tcPr>
          <w:p w14:paraId="0B859F8C"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(1.478.668)</w:t>
            </w:r>
          </w:p>
        </w:tc>
        <w:tc>
          <w:tcPr>
            <w:tcW w:w="185" w:type="dxa"/>
            <w:tcBorders>
              <w:top w:val="nil"/>
              <w:left w:val="nil"/>
              <w:bottom w:val="nil"/>
              <w:right w:val="nil"/>
            </w:tcBorders>
            <w:shd w:val="clear" w:color="auto" w:fill="auto"/>
            <w:noWrap/>
            <w:vAlign w:val="bottom"/>
            <w:hideMark/>
          </w:tcPr>
          <w:p w14:paraId="20467A67" w14:textId="77777777" w:rsidR="000D759F" w:rsidRPr="000D759F" w:rsidRDefault="000D759F" w:rsidP="000D759F">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4AD29244"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(828.584)</w:t>
            </w:r>
          </w:p>
        </w:tc>
      </w:tr>
      <w:tr w:rsidR="000D759F" w:rsidRPr="000D759F" w14:paraId="34805038" w14:textId="77777777" w:rsidTr="00CC6911">
        <w:trPr>
          <w:trHeight w:val="255"/>
        </w:trPr>
        <w:tc>
          <w:tcPr>
            <w:tcW w:w="7230" w:type="dxa"/>
            <w:tcBorders>
              <w:top w:val="nil"/>
              <w:left w:val="nil"/>
              <w:bottom w:val="nil"/>
              <w:right w:val="nil"/>
            </w:tcBorders>
            <w:shd w:val="clear" w:color="auto" w:fill="auto"/>
            <w:noWrap/>
            <w:vAlign w:val="bottom"/>
            <w:hideMark/>
          </w:tcPr>
          <w:p w14:paraId="010C8AD2" w14:textId="77777777" w:rsidR="000D759F" w:rsidRPr="000D759F" w:rsidRDefault="000D759F" w:rsidP="000D759F">
            <w:pPr>
              <w:spacing w:line="240" w:lineRule="auto"/>
              <w:jc w:val="left"/>
              <w:rPr>
                <w:rFonts w:ascii="Arial" w:hAnsi="Arial" w:cs="Arial"/>
                <w:sz w:val="16"/>
                <w:szCs w:val="16"/>
              </w:rPr>
            </w:pPr>
          </w:p>
        </w:tc>
        <w:tc>
          <w:tcPr>
            <w:tcW w:w="1501" w:type="dxa"/>
            <w:tcBorders>
              <w:top w:val="nil"/>
              <w:left w:val="nil"/>
              <w:bottom w:val="nil"/>
              <w:right w:val="nil"/>
            </w:tcBorders>
            <w:shd w:val="clear" w:color="auto" w:fill="auto"/>
            <w:noWrap/>
            <w:vAlign w:val="bottom"/>
            <w:hideMark/>
          </w:tcPr>
          <w:p w14:paraId="59363B8E"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1097A94E"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bottom"/>
            <w:hideMark/>
          </w:tcPr>
          <w:p w14:paraId="2546D7CD" w14:textId="77777777" w:rsidR="000D759F" w:rsidRPr="000D759F" w:rsidRDefault="000D759F" w:rsidP="00961126">
            <w:pPr>
              <w:spacing w:line="240" w:lineRule="auto"/>
              <w:jc w:val="right"/>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29D18B5F"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66DC8251" w14:textId="77777777" w:rsidR="000D759F" w:rsidRPr="000D759F" w:rsidRDefault="000D759F" w:rsidP="00961126">
            <w:pPr>
              <w:spacing w:line="240" w:lineRule="auto"/>
              <w:jc w:val="right"/>
              <w:rPr>
                <w:rFonts w:ascii="Arial" w:hAnsi="Arial" w:cs="Arial"/>
                <w:sz w:val="16"/>
                <w:szCs w:val="16"/>
              </w:rPr>
            </w:pPr>
          </w:p>
        </w:tc>
      </w:tr>
      <w:tr w:rsidR="000D759F" w:rsidRPr="000D759F" w14:paraId="62E6A160" w14:textId="77777777" w:rsidTr="00CC6911">
        <w:trPr>
          <w:trHeight w:val="255"/>
        </w:trPr>
        <w:tc>
          <w:tcPr>
            <w:tcW w:w="7230" w:type="dxa"/>
            <w:tcBorders>
              <w:top w:val="nil"/>
              <w:left w:val="nil"/>
              <w:bottom w:val="nil"/>
              <w:right w:val="nil"/>
            </w:tcBorders>
            <w:shd w:val="clear" w:color="auto" w:fill="auto"/>
            <w:noWrap/>
            <w:vAlign w:val="bottom"/>
            <w:hideMark/>
          </w:tcPr>
          <w:p w14:paraId="3992324F" w14:textId="77777777" w:rsidR="000D759F" w:rsidRPr="000D759F" w:rsidRDefault="000D759F" w:rsidP="000D759F">
            <w:pPr>
              <w:spacing w:line="240" w:lineRule="auto"/>
              <w:jc w:val="left"/>
              <w:rPr>
                <w:rFonts w:ascii="Arial" w:hAnsi="Arial" w:cs="Arial"/>
                <w:sz w:val="16"/>
                <w:szCs w:val="16"/>
              </w:rPr>
            </w:pPr>
          </w:p>
        </w:tc>
        <w:tc>
          <w:tcPr>
            <w:tcW w:w="1501" w:type="dxa"/>
            <w:tcBorders>
              <w:top w:val="nil"/>
              <w:left w:val="nil"/>
              <w:bottom w:val="nil"/>
              <w:right w:val="nil"/>
            </w:tcBorders>
            <w:shd w:val="clear" w:color="auto" w:fill="auto"/>
            <w:noWrap/>
            <w:vAlign w:val="bottom"/>
            <w:hideMark/>
          </w:tcPr>
          <w:p w14:paraId="38A0E2DB"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0F2BC374"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bottom"/>
            <w:hideMark/>
          </w:tcPr>
          <w:p w14:paraId="1CF5EF17" w14:textId="77777777" w:rsidR="000D759F" w:rsidRPr="000D759F" w:rsidRDefault="000D759F" w:rsidP="00961126">
            <w:pPr>
              <w:spacing w:line="240" w:lineRule="auto"/>
              <w:jc w:val="right"/>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21E216CE"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7991A151" w14:textId="77777777" w:rsidR="000D759F" w:rsidRPr="000D759F" w:rsidRDefault="000D759F" w:rsidP="00961126">
            <w:pPr>
              <w:spacing w:line="240" w:lineRule="auto"/>
              <w:jc w:val="right"/>
              <w:rPr>
                <w:rFonts w:ascii="Arial" w:hAnsi="Arial" w:cs="Arial"/>
                <w:sz w:val="16"/>
                <w:szCs w:val="16"/>
              </w:rPr>
            </w:pPr>
          </w:p>
        </w:tc>
      </w:tr>
      <w:tr w:rsidR="00CC6911" w:rsidRPr="000D759F" w14:paraId="022E3EA8" w14:textId="77777777" w:rsidTr="00CC6911">
        <w:trPr>
          <w:trHeight w:val="255"/>
        </w:trPr>
        <w:tc>
          <w:tcPr>
            <w:tcW w:w="7230" w:type="dxa"/>
            <w:tcBorders>
              <w:top w:val="nil"/>
              <w:left w:val="nil"/>
              <w:bottom w:val="nil"/>
              <w:right w:val="nil"/>
            </w:tcBorders>
            <w:shd w:val="clear" w:color="000000" w:fill="F2F2F2"/>
            <w:noWrap/>
            <w:vAlign w:val="bottom"/>
            <w:hideMark/>
          </w:tcPr>
          <w:p w14:paraId="44C9D0F1" w14:textId="77777777" w:rsidR="000D759F" w:rsidRPr="000D759F" w:rsidRDefault="000D759F" w:rsidP="000D759F">
            <w:pPr>
              <w:spacing w:line="240" w:lineRule="auto"/>
              <w:jc w:val="left"/>
              <w:rPr>
                <w:rFonts w:ascii="Arial" w:hAnsi="Arial" w:cs="Arial"/>
                <w:b/>
                <w:bCs/>
                <w:sz w:val="16"/>
                <w:szCs w:val="16"/>
              </w:rPr>
            </w:pPr>
            <w:r w:rsidRPr="000D759F">
              <w:rPr>
                <w:rFonts w:ascii="Arial" w:hAnsi="Arial" w:cs="Arial"/>
                <w:b/>
                <w:bCs/>
                <w:sz w:val="16"/>
                <w:szCs w:val="16"/>
              </w:rPr>
              <w:t xml:space="preserve">Lucro </w:t>
            </w:r>
            <w:proofErr w:type="spellStart"/>
            <w:proofErr w:type="gramStart"/>
            <w:r w:rsidRPr="000D759F">
              <w:rPr>
                <w:rFonts w:ascii="Arial" w:hAnsi="Arial" w:cs="Arial"/>
                <w:b/>
                <w:bCs/>
                <w:sz w:val="16"/>
                <w:szCs w:val="16"/>
              </w:rPr>
              <w:t>Liquido</w:t>
            </w:r>
            <w:proofErr w:type="spellEnd"/>
            <w:proofErr w:type="gramEnd"/>
            <w:r w:rsidRPr="000D759F">
              <w:rPr>
                <w:rFonts w:ascii="Arial" w:hAnsi="Arial" w:cs="Arial"/>
                <w:b/>
                <w:bCs/>
                <w:sz w:val="16"/>
                <w:szCs w:val="16"/>
              </w:rPr>
              <w:t xml:space="preserve"> Ajustado</w:t>
            </w:r>
          </w:p>
        </w:tc>
        <w:tc>
          <w:tcPr>
            <w:tcW w:w="1501" w:type="dxa"/>
            <w:tcBorders>
              <w:top w:val="nil"/>
              <w:left w:val="nil"/>
              <w:bottom w:val="nil"/>
              <w:right w:val="nil"/>
            </w:tcBorders>
            <w:shd w:val="clear" w:color="000000" w:fill="F2F2F2"/>
            <w:noWrap/>
            <w:vAlign w:val="bottom"/>
            <w:hideMark/>
          </w:tcPr>
          <w:p w14:paraId="0D618B11" w14:textId="77777777" w:rsidR="000D759F" w:rsidRPr="000D759F" w:rsidRDefault="000D759F" w:rsidP="000D759F">
            <w:pPr>
              <w:spacing w:line="240" w:lineRule="auto"/>
              <w:jc w:val="center"/>
              <w:rPr>
                <w:rFonts w:ascii="Arial" w:hAnsi="Arial" w:cs="Arial"/>
                <w:b/>
                <w:bCs/>
                <w:sz w:val="16"/>
                <w:szCs w:val="16"/>
              </w:rPr>
            </w:pPr>
            <w:r w:rsidRPr="000D759F">
              <w:rPr>
                <w:rFonts w:ascii="Arial" w:hAnsi="Arial" w:cs="Arial"/>
                <w:b/>
                <w:bCs/>
                <w:sz w:val="16"/>
                <w:szCs w:val="16"/>
              </w:rPr>
              <w:t> </w:t>
            </w:r>
          </w:p>
        </w:tc>
        <w:tc>
          <w:tcPr>
            <w:tcW w:w="185" w:type="dxa"/>
            <w:tcBorders>
              <w:top w:val="nil"/>
              <w:left w:val="nil"/>
              <w:bottom w:val="nil"/>
              <w:right w:val="nil"/>
            </w:tcBorders>
            <w:shd w:val="clear" w:color="000000" w:fill="F2F2F2"/>
            <w:noWrap/>
            <w:vAlign w:val="bottom"/>
            <w:hideMark/>
          </w:tcPr>
          <w:p w14:paraId="7220B2A9" w14:textId="77777777" w:rsidR="000D759F" w:rsidRPr="000D759F" w:rsidRDefault="000D759F" w:rsidP="000D759F">
            <w:pPr>
              <w:spacing w:line="240" w:lineRule="auto"/>
              <w:jc w:val="center"/>
              <w:rPr>
                <w:rFonts w:ascii="Arial" w:hAnsi="Arial" w:cs="Arial"/>
                <w:b/>
                <w:bCs/>
                <w:sz w:val="16"/>
                <w:szCs w:val="16"/>
              </w:rPr>
            </w:pPr>
            <w:r w:rsidRPr="000D759F">
              <w:rPr>
                <w:rFonts w:ascii="Arial" w:hAnsi="Arial" w:cs="Arial"/>
                <w:b/>
                <w:bCs/>
                <w:sz w:val="16"/>
                <w:szCs w:val="16"/>
              </w:rPr>
              <w:t> </w:t>
            </w:r>
          </w:p>
        </w:tc>
        <w:tc>
          <w:tcPr>
            <w:tcW w:w="3004" w:type="dxa"/>
            <w:tcBorders>
              <w:top w:val="nil"/>
              <w:left w:val="nil"/>
              <w:bottom w:val="single" w:sz="4" w:space="0" w:color="auto"/>
              <w:right w:val="nil"/>
            </w:tcBorders>
            <w:shd w:val="clear" w:color="000000" w:fill="F2F2F2"/>
            <w:noWrap/>
            <w:vAlign w:val="bottom"/>
            <w:hideMark/>
          </w:tcPr>
          <w:p w14:paraId="6B72F308" w14:textId="77777777" w:rsidR="000D759F" w:rsidRPr="000D759F" w:rsidRDefault="000D759F" w:rsidP="00961126">
            <w:pPr>
              <w:spacing w:line="240" w:lineRule="auto"/>
              <w:jc w:val="right"/>
              <w:rPr>
                <w:rFonts w:ascii="Arial" w:hAnsi="Arial" w:cs="Arial"/>
                <w:b/>
                <w:bCs/>
                <w:sz w:val="16"/>
                <w:szCs w:val="16"/>
              </w:rPr>
            </w:pPr>
            <w:r w:rsidRPr="000D759F">
              <w:rPr>
                <w:rFonts w:ascii="Arial" w:hAnsi="Arial" w:cs="Arial"/>
                <w:b/>
                <w:bCs/>
                <w:sz w:val="16"/>
                <w:szCs w:val="16"/>
              </w:rPr>
              <w:t xml:space="preserve">         (18.249.461)</w:t>
            </w:r>
          </w:p>
        </w:tc>
        <w:tc>
          <w:tcPr>
            <w:tcW w:w="185" w:type="dxa"/>
            <w:tcBorders>
              <w:top w:val="nil"/>
              <w:left w:val="nil"/>
              <w:bottom w:val="nil"/>
              <w:right w:val="nil"/>
            </w:tcBorders>
            <w:shd w:val="clear" w:color="000000" w:fill="F2F2F2"/>
            <w:noWrap/>
            <w:vAlign w:val="bottom"/>
            <w:hideMark/>
          </w:tcPr>
          <w:p w14:paraId="33E25AA4" w14:textId="77777777" w:rsidR="000D759F" w:rsidRPr="000D759F" w:rsidRDefault="000D759F" w:rsidP="000D759F">
            <w:pPr>
              <w:spacing w:line="240" w:lineRule="auto"/>
              <w:jc w:val="center"/>
              <w:rPr>
                <w:rFonts w:ascii="Arial" w:hAnsi="Arial" w:cs="Arial"/>
                <w:b/>
                <w:bCs/>
                <w:sz w:val="16"/>
                <w:szCs w:val="16"/>
              </w:rPr>
            </w:pPr>
            <w:r w:rsidRPr="000D759F">
              <w:rPr>
                <w:rFonts w:ascii="Arial" w:hAnsi="Arial" w:cs="Arial"/>
                <w:b/>
                <w:bCs/>
                <w:sz w:val="16"/>
                <w:szCs w:val="16"/>
              </w:rPr>
              <w:t> </w:t>
            </w:r>
          </w:p>
        </w:tc>
        <w:tc>
          <w:tcPr>
            <w:tcW w:w="1720" w:type="dxa"/>
            <w:tcBorders>
              <w:top w:val="nil"/>
              <w:left w:val="nil"/>
              <w:bottom w:val="single" w:sz="4" w:space="0" w:color="auto"/>
              <w:right w:val="nil"/>
            </w:tcBorders>
            <w:shd w:val="clear" w:color="000000" w:fill="F2F2F2"/>
            <w:noWrap/>
            <w:vAlign w:val="bottom"/>
            <w:hideMark/>
          </w:tcPr>
          <w:p w14:paraId="0DBC0C3D" w14:textId="77777777" w:rsidR="000D759F" w:rsidRPr="000D759F" w:rsidRDefault="000D759F" w:rsidP="00961126">
            <w:pPr>
              <w:spacing w:line="240" w:lineRule="auto"/>
              <w:jc w:val="right"/>
              <w:rPr>
                <w:rFonts w:ascii="Arial" w:hAnsi="Arial" w:cs="Arial"/>
                <w:b/>
                <w:bCs/>
                <w:sz w:val="16"/>
                <w:szCs w:val="16"/>
              </w:rPr>
            </w:pPr>
            <w:r w:rsidRPr="000D759F">
              <w:rPr>
                <w:rFonts w:ascii="Arial" w:hAnsi="Arial" w:cs="Arial"/>
                <w:b/>
                <w:bCs/>
                <w:sz w:val="16"/>
                <w:szCs w:val="16"/>
              </w:rPr>
              <w:t xml:space="preserve">           (3.700.144)</w:t>
            </w:r>
          </w:p>
        </w:tc>
      </w:tr>
      <w:tr w:rsidR="000D759F" w:rsidRPr="000D759F" w14:paraId="430C48C1" w14:textId="77777777" w:rsidTr="00CC6911">
        <w:trPr>
          <w:trHeight w:val="255"/>
        </w:trPr>
        <w:tc>
          <w:tcPr>
            <w:tcW w:w="7230" w:type="dxa"/>
            <w:tcBorders>
              <w:top w:val="nil"/>
              <w:left w:val="nil"/>
              <w:bottom w:val="nil"/>
              <w:right w:val="nil"/>
            </w:tcBorders>
            <w:shd w:val="clear" w:color="000000" w:fill="FFFFFF"/>
            <w:noWrap/>
            <w:vAlign w:val="bottom"/>
            <w:hideMark/>
          </w:tcPr>
          <w:p w14:paraId="432652E0"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 </w:t>
            </w:r>
          </w:p>
        </w:tc>
        <w:tc>
          <w:tcPr>
            <w:tcW w:w="1501" w:type="dxa"/>
            <w:tcBorders>
              <w:top w:val="nil"/>
              <w:left w:val="nil"/>
              <w:bottom w:val="nil"/>
              <w:right w:val="nil"/>
            </w:tcBorders>
            <w:shd w:val="clear" w:color="auto" w:fill="auto"/>
            <w:noWrap/>
            <w:vAlign w:val="bottom"/>
            <w:hideMark/>
          </w:tcPr>
          <w:p w14:paraId="30463CC9" w14:textId="77777777" w:rsidR="000D759F" w:rsidRPr="000D759F" w:rsidRDefault="000D759F" w:rsidP="000D759F">
            <w:pPr>
              <w:spacing w:line="240" w:lineRule="auto"/>
              <w:jc w:val="lef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14:paraId="1196BA99"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5E812F4F" w14:textId="77777777" w:rsidR="000D759F" w:rsidRPr="000D759F" w:rsidRDefault="000D759F" w:rsidP="00961126">
            <w:pPr>
              <w:spacing w:line="240" w:lineRule="auto"/>
              <w:jc w:val="right"/>
              <w:rPr>
                <w:rFonts w:ascii="Arial" w:hAnsi="Arial" w:cs="Arial"/>
                <w:color w:val="000000"/>
                <w:sz w:val="16"/>
                <w:szCs w:val="16"/>
              </w:rPr>
            </w:pPr>
            <w:r w:rsidRPr="000D759F">
              <w:rPr>
                <w:rFonts w:ascii="Arial" w:hAnsi="Arial" w:cs="Arial"/>
                <w:color w:val="000000"/>
                <w:sz w:val="16"/>
                <w:szCs w:val="16"/>
              </w:rPr>
              <w:t> </w:t>
            </w:r>
          </w:p>
        </w:tc>
        <w:tc>
          <w:tcPr>
            <w:tcW w:w="185" w:type="dxa"/>
            <w:tcBorders>
              <w:top w:val="nil"/>
              <w:left w:val="nil"/>
              <w:bottom w:val="nil"/>
              <w:right w:val="nil"/>
            </w:tcBorders>
            <w:shd w:val="clear" w:color="auto" w:fill="auto"/>
            <w:noWrap/>
            <w:vAlign w:val="bottom"/>
            <w:hideMark/>
          </w:tcPr>
          <w:p w14:paraId="1D00DE97" w14:textId="77777777" w:rsidR="000D759F" w:rsidRPr="000D759F" w:rsidRDefault="000D759F" w:rsidP="000D759F">
            <w:pPr>
              <w:spacing w:line="240" w:lineRule="auto"/>
              <w:jc w:val="center"/>
              <w:rPr>
                <w:rFonts w:ascii="Arial" w:hAnsi="Arial" w:cs="Arial"/>
                <w:color w:val="000000"/>
                <w:sz w:val="16"/>
                <w:szCs w:val="16"/>
              </w:rPr>
            </w:pPr>
          </w:p>
        </w:tc>
        <w:tc>
          <w:tcPr>
            <w:tcW w:w="1720" w:type="dxa"/>
            <w:tcBorders>
              <w:top w:val="nil"/>
              <w:left w:val="nil"/>
              <w:bottom w:val="nil"/>
              <w:right w:val="nil"/>
            </w:tcBorders>
            <w:shd w:val="clear" w:color="000000" w:fill="FFFFFF"/>
            <w:noWrap/>
            <w:vAlign w:val="bottom"/>
            <w:hideMark/>
          </w:tcPr>
          <w:p w14:paraId="4568081E" w14:textId="77777777" w:rsidR="000D759F" w:rsidRPr="000D759F" w:rsidRDefault="000D759F" w:rsidP="00961126">
            <w:pPr>
              <w:spacing w:line="240" w:lineRule="auto"/>
              <w:jc w:val="right"/>
              <w:rPr>
                <w:rFonts w:ascii="Arial" w:hAnsi="Arial" w:cs="Arial"/>
                <w:color w:val="000000"/>
                <w:sz w:val="16"/>
                <w:szCs w:val="16"/>
              </w:rPr>
            </w:pPr>
            <w:r w:rsidRPr="000D759F">
              <w:rPr>
                <w:rFonts w:ascii="Arial" w:hAnsi="Arial" w:cs="Arial"/>
                <w:color w:val="000000"/>
                <w:sz w:val="16"/>
                <w:szCs w:val="16"/>
              </w:rPr>
              <w:t> </w:t>
            </w:r>
          </w:p>
        </w:tc>
      </w:tr>
      <w:tr w:rsidR="000D759F" w:rsidRPr="000D759F" w14:paraId="24F916AF" w14:textId="77777777" w:rsidTr="00CC6911">
        <w:trPr>
          <w:trHeight w:val="255"/>
        </w:trPr>
        <w:tc>
          <w:tcPr>
            <w:tcW w:w="7230" w:type="dxa"/>
            <w:tcBorders>
              <w:top w:val="nil"/>
              <w:left w:val="nil"/>
              <w:bottom w:val="nil"/>
              <w:right w:val="nil"/>
            </w:tcBorders>
            <w:shd w:val="clear" w:color="auto" w:fill="auto"/>
            <w:noWrap/>
            <w:vAlign w:val="bottom"/>
            <w:hideMark/>
          </w:tcPr>
          <w:p w14:paraId="494FF67E"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t>VARIAÇÕES NOS ATIVOS E PASSIVOS</w:t>
            </w:r>
          </w:p>
        </w:tc>
        <w:tc>
          <w:tcPr>
            <w:tcW w:w="1501" w:type="dxa"/>
            <w:tcBorders>
              <w:top w:val="nil"/>
              <w:left w:val="nil"/>
              <w:bottom w:val="nil"/>
              <w:right w:val="nil"/>
            </w:tcBorders>
            <w:shd w:val="clear" w:color="auto" w:fill="auto"/>
            <w:noWrap/>
            <w:vAlign w:val="bottom"/>
            <w:hideMark/>
          </w:tcPr>
          <w:p w14:paraId="1BB02C92" w14:textId="77777777" w:rsidR="000D759F" w:rsidRPr="000D759F" w:rsidRDefault="000D759F" w:rsidP="000D759F">
            <w:pPr>
              <w:spacing w:line="240" w:lineRule="auto"/>
              <w:jc w:val="left"/>
              <w:rPr>
                <w:rFonts w:ascii="Arial" w:hAnsi="Arial" w:cs="Arial"/>
                <w:b/>
                <w:bCs/>
                <w:color w:val="000000"/>
                <w:sz w:val="16"/>
                <w:szCs w:val="16"/>
              </w:rPr>
            </w:pPr>
          </w:p>
        </w:tc>
        <w:tc>
          <w:tcPr>
            <w:tcW w:w="185" w:type="dxa"/>
            <w:tcBorders>
              <w:top w:val="nil"/>
              <w:left w:val="nil"/>
              <w:bottom w:val="nil"/>
              <w:right w:val="nil"/>
            </w:tcBorders>
            <w:shd w:val="clear" w:color="auto" w:fill="auto"/>
            <w:noWrap/>
            <w:vAlign w:val="bottom"/>
            <w:hideMark/>
          </w:tcPr>
          <w:p w14:paraId="50AAACFD"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3EBB387B"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14:paraId="2F72A6F8" w14:textId="77777777" w:rsidR="000D759F" w:rsidRPr="000D759F" w:rsidRDefault="000D759F" w:rsidP="000D759F">
            <w:pPr>
              <w:spacing w:line="240" w:lineRule="auto"/>
              <w:jc w:val="lef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5C7C3B3A" w14:textId="77777777" w:rsidR="000D759F" w:rsidRPr="000D759F" w:rsidRDefault="000D759F" w:rsidP="00961126">
            <w:pPr>
              <w:spacing w:line="240" w:lineRule="auto"/>
              <w:jc w:val="right"/>
              <w:rPr>
                <w:rFonts w:ascii="Arial" w:hAnsi="Arial" w:cs="Arial"/>
                <w:sz w:val="16"/>
                <w:szCs w:val="16"/>
              </w:rPr>
            </w:pPr>
          </w:p>
        </w:tc>
      </w:tr>
      <w:tr w:rsidR="000D759F" w:rsidRPr="000D759F" w14:paraId="6592D8E4" w14:textId="77777777" w:rsidTr="00CC6911">
        <w:trPr>
          <w:trHeight w:val="255"/>
        </w:trPr>
        <w:tc>
          <w:tcPr>
            <w:tcW w:w="7230" w:type="dxa"/>
            <w:tcBorders>
              <w:top w:val="nil"/>
              <w:left w:val="nil"/>
              <w:bottom w:val="nil"/>
              <w:right w:val="nil"/>
            </w:tcBorders>
            <w:shd w:val="clear" w:color="000000" w:fill="FFFFFF"/>
            <w:noWrap/>
            <w:vAlign w:val="bottom"/>
            <w:hideMark/>
          </w:tcPr>
          <w:p w14:paraId="02E7FFA9"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 xml:space="preserve">(Aumento) Diminuição de Outros Créditos </w:t>
            </w:r>
          </w:p>
        </w:tc>
        <w:tc>
          <w:tcPr>
            <w:tcW w:w="1501" w:type="dxa"/>
            <w:tcBorders>
              <w:top w:val="nil"/>
              <w:left w:val="nil"/>
              <w:bottom w:val="nil"/>
              <w:right w:val="nil"/>
            </w:tcBorders>
            <w:shd w:val="clear" w:color="auto" w:fill="auto"/>
            <w:noWrap/>
            <w:vAlign w:val="bottom"/>
            <w:hideMark/>
          </w:tcPr>
          <w:p w14:paraId="19479FD5" w14:textId="77777777" w:rsidR="000D759F" w:rsidRPr="000D759F" w:rsidRDefault="000D759F" w:rsidP="000D759F">
            <w:pPr>
              <w:spacing w:line="240" w:lineRule="auto"/>
              <w:jc w:val="lef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14:paraId="6BCB7303"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7708399D"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(9.258)</w:t>
            </w:r>
          </w:p>
        </w:tc>
        <w:tc>
          <w:tcPr>
            <w:tcW w:w="185" w:type="dxa"/>
            <w:tcBorders>
              <w:top w:val="nil"/>
              <w:left w:val="nil"/>
              <w:bottom w:val="nil"/>
              <w:right w:val="nil"/>
            </w:tcBorders>
            <w:shd w:val="clear" w:color="auto" w:fill="auto"/>
            <w:noWrap/>
            <w:vAlign w:val="bottom"/>
            <w:hideMark/>
          </w:tcPr>
          <w:p w14:paraId="1197423C" w14:textId="77777777" w:rsidR="000D759F" w:rsidRPr="000D759F" w:rsidRDefault="000D759F" w:rsidP="000D759F">
            <w:pPr>
              <w:spacing w:line="240" w:lineRule="auto"/>
              <w:jc w:val="left"/>
              <w:rPr>
                <w:rFonts w:ascii="Arial" w:hAnsi="Arial" w:cs="Arial"/>
                <w:sz w:val="16"/>
                <w:szCs w:val="16"/>
              </w:rPr>
            </w:pPr>
          </w:p>
        </w:tc>
        <w:tc>
          <w:tcPr>
            <w:tcW w:w="1720" w:type="dxa"/>
            <w:tcBorders>
              <w:top w:val="nil"/>
              <w:left w:val="nil"/>
              <w:bottom w:val="nil"/>
              <w:right w:val="nil"/>
            </w:tcBorders>
            <w:shd w:val="clear" w:color="000000" w:fill="FFFFFF"/>
            <w:noWrap/>
            <w:vAlign w:val="bottom"/>
            <w:hideMark/>
          </w:tcPr>
          <w:p w14:paraId="72D4B78F"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(6.892)</w:t>
            </w:r>
          </w:p>
        </w:tc>
      </w:tr>
      <w:tr w:rsidR="000D759F" w:rsidRPr="000D759F" w14:paraId="2D532279" w14:textId="77777777" w:rsidTr="00CC6911">
        <w:trPr>
          <w:trHeight w:val="255"/>
        </w:trPr>
        <w:tc>
          <w:tcPr>
            <w:tcW w:w="7230" w:type="dxa"/>
            <w:tcBorders>
              <w:top w:val="nil"/>
              <w:left w:val="nil"/>
              <w:bottom w:val="nil"/>
              <w:right w:val="nil"/>
            </w:tcBorders>
            <w:shd w:val="clear" w:color="000000" w:fill="FFFFFF"/>
            <w:noWrap/>
            <w:vAlign w:val="bottom"/>
            <w:hideMark/>
          </w:tcPr>
          <w:p w14:paraId="4D978B0E"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(Aumento) Diminuição de Clientes a Receber</w:t>
            </w:r>
          </w:p>
        </w:tc>
        <w:tc>
          <w:tcPr>
            <w:tcW w:w="1501" w:type="dxa"/>
            <w:tcBorders>
              <w:top w:val="nil"/>
              <w:left w:val="nil"/>
              <w:bottom w:val="nil"/>
              <w:right w:val="nil"/>
            </w:tcBorders>
            <w:shd w:val="clear" w:color="auto" w:fill="auto"/>
            <w:noWrap/>
            <w:vAlign w:val="bottom"/>
            <w:hideMark/>
          </w:tcPr>
          <w:p w14:paraId="49BE64F6" w14:textId="77777777" w:rsidR="000D759F" w:rsidRPr="000D759F" w:rsidRDefault="000D759F" w:rsidP="000D759F">
            <w:pPr>
              <w:spacing w:line="240" w:lineRule="auto"/>
              <w:jc w:val="lef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14:paraId="28341925"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71B569DE"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4.443.187 </w:t>
            </w:r>
          </w:p>
        </w:tc>
        <w:tc>
          <w:tcPr>
            <w:tcW w:w="185" w:type="dxa"/>
            <w:tcBorders>
              <w:top w:val="nil"/>
              <w:left w:val="nil"/>
              <w:bottom w:val="nil"/>
              <w:right w:val="nil"/>
            </w:tcBorders>
            <w:shd w:val="clear" w:color="auto" w:fill="auto"/>
            <w:noWrap/>
            <w:vAlign w:val="bottom"/>
            <w:hideMark/>
          </w:tcPr>
          <w:p w14:paraId="57AB6A26" w14:textId="77777777" w:rsidR="000D759F" w:rsidRPr="000D759F" w:rsidRDefault="000D759F" w:rsidP="000D759F">
            <w:pPr>
              <w:spacing w:line="240" w:lineRule="auto"/>
              <w:jc w:val="left"/>
              <w:rPr>
                <w:rFonts w:ascii="Arial" w:hAnsi="Arial" w:cs="Arial"/>
                <w:sz w:val="16"/>
                <w:szCs w:val="16"/>
              </w:rPr>
            </w:pPr>
          </w:p>
        </w:tc>
        <w:tc>
          <w:tcPr>
            <w:tcW w:w="1720" w:type="dxa"/>
            <w:tcBorders>
              <w:top w:val="nil"/>
              <w:left w:val="nil"/>
              <w:bottom w:val="nil"/>
              <w:right w:val="nil"/>
            </w:tcBorders>
            <w:shd w:val="clear" w:color="000000" w:fill="FFFFFF"/>
            <w:noWrap/>
            <w:vAlign w:val="bottom"/>
            <w:hideMark/>
          </w:tcPr>
          <w:p w14:paraId="6614216C"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(321.195)</w:t>
            </w:r>
          </w:p>
        </w:tc>
      </w:tr>
      <w:tr w:rsidR="000D759F" w:rsidRPr="000D759F" w14:paraId="65576BC4" w14:textId="77777777" w:rsidTr="00CC6911">
        <w:trPr>
          <w:trHeight w:val="255"/>
        </w:trPr>
        <w:tc>
          <w:tcPr>
            <w:tcW w:w="7230" w:type="dxa"/>
            <w:tcBorders>
              <w:top w:val="nil"/>
              <w:left w:val="nil"/>
              <w:bottom w:val="nil"/>
              <w:right w:val="nil"/>
            </w:tcBorders>
            <w:shd w:val="clear" w:color="000000" w:fill="FFFFFF"/>
            <w:noWrap/>
            <w:vAlign w:val="bottom"/>
            <w:hideMark/>
          </w:tcPr>
          <w:p w14:paraId="695E478F"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(Aumento) Diminuição de Impostos a Recuperar</w:t>
            </w:r>
          </w:p>
        </w:tc>
        <w:tc>
          <w:tcPr>
            <w:tcW w:w="1501" w:type="dxa"/>
            <w:tcBorders>
              <w:top w:val="nil"/>
              <w:left w:val="nil"/>
              <w:bottom w:val="nil"/>
              <w:right w:val="nil"/>
            </w:tcBorders>
            <w:shd w:val="clear" w:color="auto" w:fill="auto"/>
            <w:noWrap/>
            <w:vAlign w:val="bottom"/>
            <w:hideMark/>
          </w:tcPr>
          <w:p w14:paraId="60EC1D5A" w14:textId="77777777" w:rsidR="000D759F" w:rsidRPr="000D759F" w:rsidRDefault="000D759F" w:rsidP="000D759F">
            <w:pPr>
              <w:spacing w:line="240" w:lineRule="auto"/>
              <w:jc w:val="lef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14:paraId="5D2EEED1"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6C8CC20E"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(2.114.580)</w:t>
            </w:r>
          </w:p>
        </w:tc>
        <w:tc>
          <w:tcPr>
            <w:tcW w:w="185" w:type="dxa"/>
            <w:tcBorders>
              <w:top w:val="nil"/>
              <w:left w:val="nil"/>
              <w:bottom w:val="nil"/>
              <w:right w:val="nil"/>
            </w:tcBorders>
            <w:shd w:val="clear" w:color="auto" w:fill="auto"/>
            <w:noWrap/>
            <w:vAlign w:val="bottom"/>
            <w:hideMark/>
          </w:tcPr>
          <w:p w14:paraId="6EFD9622" w14:textId="77777777" w:rsidR="000D759F" w:rsidRPr="000D759F" w:rsidRDefault="000D759F" w:rsidP="000D759F">
            <w:pPr>
              <w:spacing w:line="240" w:lineRule="auto"/>
              <w:jc w:val="left"/>
              <w:rPr>
                <w:rFonts w:ascii="Arial" w:hAnsi="Arial" w:cs="Arial"/>
                <w:sz w:val="16"/>
                <w:szCs w:val="16"/>
              </w:rPr>
            </w:pPr>
          </w:p>
        </w:tc>
        <w:tc>
          <w:tcPr>
            <w:tcW w:w="1720" w:type="dxa"/>
            <w:tcBorders>
              <w:top w:val="nil"/>
              <w:left w:val="nil"/>
              <w:bottom w:val="nil"/>
              <w:right w:val="nil"/>
            </w:tcBorders>
            <w:shd w:val="clear" w:color="000000" w:fill="FFFFFF"/>
            <w:noWrap/>
            <w:vAlign w:val="bottom"/>
            <w:hideMark/>
          </w:tcPr>
          <w:p w14:paraId="11758AB8"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(179.941)</w:t>
            </w:r>
          </w:p>
        </w:tc>
      </w:tr>
      <w:tr w:rsidR="000D759F" w:rsidRPr="000D759F" w14:paraId="6B1E1C98" w14:textId="77777777" w:rsidTr="00CC6911">
        <w:trPr>
          <w:trHeight w:val="255"/>
        </w:trPr>
        <w:tc>
          <w:tcPr>
            <w:tcW w:w="7230" w:type="dxa"/>
            <w:tcBorders>
              <w:top w:val="nil"/>
              <w:left w:val="nil"/>
              <w:bottom w:val="nil"/>
              <w:right w:val="nil"/>
            </w:tcBorders>
            <w:shd w:val="clear" w:color="000000" w:fill="FFFFFF"/>
            <w:noWrap/>
            <w:vAlign w:val="bottom"/>
            <w:hideMark/>
          </w:tcPr>
          <w:p w14:paraId="65CE1D83"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(Aumento) Diminuição de Despesas Antecipadas</w:t>
            </w:r>
          </w:p>
        </w:tc>
        <w:tc>
          <w:tcPr>
            <w:tcW w:w="1501" w:type="dxa"/>
            <w:tcBorders>
              <w:top w:val="nil"/>
              <w:left w:val="nil"/>
              <w:bottom w:val="nil"/>
              <w:right w:val="nil"/>
            </w:tcBorders>
            <w:shd w:val="clear" w:color="auto" w:fill="auto"/>
            <w:noWrap/>
            <w:vAlign w:val="bottom"/>
            <w:hideMark/>
          </w:tcPr>
          <w:p w14:paraId="2F4F063A" w14:textId="77777777" w:rsidR="000D759F" w:rsidRPr="000D759F" w:rsidRDefault="000D759F" w:rsidP="000D759F">
            <w:pPr>
              <w:spacing w:line="240" w:lineRule="auto"/>
              <w:jc w:val="lef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14:paraId="05AEBE88"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1BD02A9F"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(7.024)</w:t>
            </w:r>
          </w:p>
        </w:tc>
        <w:tc>
          <w:tcPr>
            <w:tcW w:w="185" w:type="dxa"/>
            <w:tcBorders>
              <w:top w:val="nil"/>
              <w:left w:val="nil"/>
              <w:bottom w:val="nil"/>
              <w:right w:val="nil"/>
            </w:tcBorders>
            <w:shd w:val="clear" w:color="auto" w:fill="auto"/>
            <w:noWrap/>
            <w:vAlign w:val="bottom"/>
            <w:hideMark/>
          </w:tcPr>
          <w:p w14:paraId="1BFFC69E" w14:textId="77777777" w:rsidR="000D759F" w:rsidRPr="000D759F" w:rsidRDefault="000D759F" w:rsidP="000D759F">
            <w:pPr>
              <w:spacing w:line="240" w:lineRule="auto"/>
              <w:jc w:val="left"/>
              <w:rPr>
                <w:rFonts w:ascii="Arial" w:hAnsi="Arial" w:cs="Arial"/>
                <w:sz w:val="16"/>
                <w:szCs w:val="16"/>
              </w:rPr>
            </w:pPr>
          </w:p>
        </w:tc>
        <w:tc>
          <w:tcPr>
            <w:tcW w:w="1720" w:type="dxa"/>
            <w:tcBorders>
              <w:top w:val="nil"/>
              <w:left w:val="nil"/>
              <w:bottom w:val="nil"/>
              <w:right w:val="nil"/>
            </w:tcBorders>
            <w:shd w:val="clear" w:color="000000" w:fill="FFFFFF"/>
            <w:noWrap/>
            <w:vAlign w:val="bottom"/>
            <w:hideMark/>
          </w:tcPr>
          <w:p w14:paraId="3E735F5C"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(9.725)</w:t>
            </w:r>
          </w:p>
        </w:tc>
      </w:tr>
      <w:tr w:rsidR="000D759F" w:rsidRPr="000D759F" w14:paraId="3B6E8F10" w14:textId="77777777" w:rsidTr="00CC6911">
        <w:trPr>
          <w:trHeight w:val="255"/>
        </w:trPr>
        <w:tc>
          <w:tcPr>
            <w:tcW w:w="7230" w:type="dxa"/>
            <w:tcBorders>
              <w:top w:val="nil"/>
              <w:left w:val="nil"/>
              <w:bottom w:val="nil"/>
              <w:right w:val="nil"/>
            </w:tcBorders>
            <w:shd w:val="clear" w:color="000000" w:fill="FFFFFF"/>
            <w:noWrap/>
            <w:vAlign w:val="bottom"/>
            <w:hideMark/>
          </w:tcPr>
          <w:p w14:paraId="7D3BDAB1"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(Aumento) Diminuição de Fundo de Investimentos - PPP</w:t>
            </w:r>
          </w:p>
        </w:tc>
        <w:tc>
          <w:tcPr>
            <w:tcW w:w="1501" w:type="dxa"/>
            <w:tcBorders>
              <w:top w:val="nil"/>
              <w:left w:val="nil"/>
              <w:bottom w:val="nil"/>
              <w:right w:val="nil"/>
            </w:tcBorders>
            <w:shd w:val="clear" w:color="auto" w:fill="auto"/>
            <w:noWrap/>
            <w:vAlign w:val="bottom"/>
            <w:hideMark/>
          </w:tcPr>
          <w:p w14:paraId="7C41B2A8" w14:textId="77777777" w:rsidR="000D759F" w:rsidRPr="000D759F" w:rsidRDefault="000D759F" w:rsidP="000D759F">
            <w:pPr>
              <w:spacing w:line="240" w:lineRule="auto"/>
              <w:jc w:val="lef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14:paraId="7F6FC8B2"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7E7343A1"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193.530 </w:t>
            </w:r>
          </w:p>
        </w:tc>
        <w:tc>
          <w:tcPr>
            <w:tcW w:w="185" w:type="dxa"/>
            <w:tcBorders>
              <w:top w:val="nil"/>
              <w:left w:val="nil"/>
              <w:bottom w:val="nil"/>
              <w:right w:val="nil"/>
            </w:tcBorders>
            <w:shd w:val="clear" w:color="auto" w:fill="auto"/>
            <w:noWrap/>
            <w:vAlign w:val="bottom"/>
            <w:hideMark/>
          </w:tcPr>
          <w:p w14:paraId="26F67824" w14:textId="77777777" w:rsidR="000D759F" w:rsidRPr="000D759F" w:rsidRDefault="000D759F" w:rsidP="000D759F">
            <w:pPr>
              <w:spacing w:line="240" w:lineRule="auto"/>
              <w:jc w:val="left"/>
              <w:rPr>
                <w:rFonts w:ascii="Arial" w:hAnsi="Arial" w:cs="Arial"/>
                <w:sz w:val="16"/>
                <w:szCs w:val="16"/>
              </w:rPr>
            </w:pPr>
          </w:p>
        </w:tc>
        <w:tc>
          <w:tcPr>
            <w:tcW w:w="1720" w:type="dxa"/>
            <w:tcBorders>
              <w:top w:val="nil"/>
              <w:left w:val="nil"/>
              <w:bottom w:val="nil"/>
              <w:right w:val="nil"/>
            </w:tcBorders>
            <w:shd w:val="clear" w:color="000000" w:fill="FFFFFF"/>
            <w:noWrap/>
            <w:vAlign w:val="bottom"/>
            <w:hideMark/>
          </w:tcPr>
          <w:p w14:paraId="586BD245"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130.991 </w:t>
            </w:r>
          </w:p>
        </w:tc>
      </w:tr>
      <w:tr w:rsidR="000D759F" w:rsidRPr="000D759F" w14:paraId="4D668EC0" w14:textId="77777777" w:rsidTr="00CC6911">
        <w:trPr>
          <w:trHeight w:val="255"/>
        </w:trPr>
        <w:tc>
          <w:tcPr>
            <w:tcW w:w="7230" w:type="dxa"/>
            <w:tcBorders>
              <w:top w:val="nil"/>
              <w:left w:val="nil"/>
              <w:bottom w:val="nil"/>
              <w:right w:val="nil"/>
            </w:tcBorders>
            <w:shd w:val="clear" w:color="000000" w:fill="FFFFFF"/>
            <w:noWrap/>
            <w:vAlign w:val="bottom"/>
            <w:hideMark/>
          </w:tcPr>
          <w:p w14:paraId="1B73252B"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(Aumento) Diminuição de Ativos Financeiros</w:t>
            </w:r>
          </w:p>
        </w:tc>
        <w:tc>
          <w:tcPr>
            <w:tcW w:w="1501" w:type="dxa"/>
            <w:tcBorders>
              <w:top w:val="nil"/>
              <w:left w:val="nil"/>
              <w:bottom w:val="nil"/>
              <w:right w:val="nil"/>
            </w:tcBorders>
            <w:shd w:val="clear" w:color="auto" w:fill="auto"/>
            <w:noWrap/>
            <w:vAlign w:val="bottom"/>
            <w:hideMark/>
          </w:tcPr>
          <w:p w14:paraId="2B65999F" w14:textId="77777777" w:rsidR="000D759F" w:rsidRPr="000D759F" w:rsidRDefault="000D759F" w:rsidP="000D759F">
            <w:pPr>
              <w:spacing w:line="240" w:lineRule="auto"/>
              <w:jc w:val="center"/>
              <w:rPr>
                <w:rFonts w:ascii="Arial" w:hAnsi="Arial" w:cs="Arial"/>
                <w:color w:val="000000"/>
                <w:sz w:val="16"/>
                <w:szCs w:val="16"/>
              </w:rPr>
            </w:pPr>
            <w:r w:rsidRPr="000D759F">
              <w:rPr>
                <w:rFonts w:ascii="Arial" w:hAnsi="Arial" w:cs="Arial"/>
                <w:color w:val="000000"/>
                <w:sz w:val="16"/>
                <w:szCs w:val="16"/>
              </w:rPr>
              <w:t>9</w:t>
            </w:r>
          </w:p>
        </w:tc>
        <w:tc>
          <w:tcPr>
            <w:tcW w:w="185" w:type="dxa"/>
            <w:tcBorders>
              <w:top w:val="nil"/>
              <w:left w:val="nil"/>
              <w:bottom w:val="nil"/>
              <w:right w:val="nil"/>
            </w:tcBorders>
            <w:shd w:val="clear" w:color="auto" w:fill="auto"/>
            <w:noWrap/>
            <w:vAlign w:val="bottom"/>
            <w:hideMark/>
          </w:tcPr>
          <w:p w14:paraId="73C328AC" w14:textId="77777777" w:rsidR="000D759F" w:rsidRPr="000D759F" w:rsidRDefault="000D759F" w:rsidP="000D759F">
            <w:pPr>
              <w:spacing w:line="240" w:lineRule="auto"/>
              <w:jc w:val="center"/>
              <w:rPr>
                <w:rFonts w:ascii="Arial" w:hAnsi="Arial" w:cs="Arial"/>
                <w:color w:val="000000"/>
                <w:sz w:val="16"/>
                <w:szCs w:val="16"/>
              </w:rPr>
            </w:pPr>
          </w:p>
        </w:tc>
        <w:tc>
          <w:tcPr>
            <w:tcW w:w="3004" w:type="dxa"/>
            <w:tcBorders>
              <w:top w:val="nil"/>
              <w:left w:val="nil"/>
              <w:bottom w:val="nil"/>
              <w:right w:val="nil"/>
            </w:tcBorders>
            <w:shd w:val="clear" w:color="000000" w:fill="FFFFFF"/>
            <w:noWrap/>
            <w:vAlign w:val="bottom"/>
            <w:hideMark/>
          </w:tcPr>
          <w:p w14:paraId="20FC4C5E"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32.000.000 </w:t>
            </w:r>
          </w:p>
        </w:tc>
        <w:tc>
          <w:tcPr>
            <w:tcW w:w="185" w:type="dxa"/>
            <w:tcBorders>
              <w:top w:val="nil"/>
              <w:left w:val="nil"/>
              <w:bottom w:val="nil"/>
              <w:right w:val="nil"/>
            </w:tcBorders>
            <w:shd w:val="clear" w:color="auto" w:fill="auto"/>
            <w:noWrap/>
            <w:vAlign w:val="bottom"/>
            <w:hideMark/>
          </w:tcPr>
          <w:p w14:paraId="0A0A6B9F" w14:textId="77777777" w:rsidR="000D759F" w:rsidRPr="000D759F" w:rsidRDefault="000D759F" w:rsidP="000D759F">
            <w:pPr>
              <w:spacing w:line="240" w:lineRule="auto"/>
              <w:jc w:val="left"/>
              <w:rPr>
                <w:rFonts w:ascii="Arial" w:hAnsi="Arial" w:cs="Arial"/>
                <w:sz w:val="16"/>
                <w:szCs w:val="16"/>
              </w:rPr>
            </w:pPr>
          </w:p>
        </w:tc>
        <w:tc>
          <w:tcPr>
            <w:tcW w:w="1720" w:type="dxa"/>
            <w:tcBorders>
              <w:top w:val="nil"/>
              <w:left w:val="nil"/>
              <w:bottom w:val="nil"/>
              <w:right w:val="nil"/>
            </w:tcBorders>
            <w:shd w:val="clear" w:color="000000" w:fill="FFFFFF"/>
            <w:noWrap/>
            <w:vAlign w:val="bottom"/>
            <w:hideMark/>
          </w:tcPr>
          <w:p w14:paraId="4CCF7273"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7.000.000 </w:t>
            </w:r>
          </w:p>
        </w:tc>
      </w:tr>
      <w:tr w:rsidR="000D759F" w:rsidRPr="000D759F" w14:paraId="32B9B134" w14:textId="77777777" w:rsidTr="00CC6911">
        <w:trPr>
          <w:trHeight w:val="255"/>
        </w:trPr>
        <w:tc>
          <w:tcPr>
            <w:tcW w:w="7230" w:type="dxa"/>
            <w:tcBorders>
              <w:top w:val="nil"/>
              <w:left w:val="nil"/>
              <w:bottom w:val="nil"/>
              <w:right w:val="nil"/>
            </w:tcBorders>
            <w:shd w:val="clear" w:color="000000" w:fill="FFFFFF"/>
            <w:noWrap/>
            <w:vAlign w:val="bottom"/>
            <w:hideMark/>
          </w:tcPr>
          <w:p w14:paraId="727F47F2"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Aumento (Diminuição) de Fornecedores</w:t>
            </w:r>
          </w:p>
        </w:tc>
        <w:tc>
          <w:tcPr>
            <w:tcW w:w="1501" w:type="dxa"/>
            <w:tcBorders>
              <w:top w:val="nil"/>
              <w:left w:val="nil"/>
              <w:bottom w:val="nil"/>
              <w:right w:val="nil"/>
            </w:tcBorders>
            <w:shd w:val="clear" w:color="auto" w:fill="auto"/>
            <w:noWrap/>
            <w:vAlign w:val="bottom"/>
            <w:hideMark/>
          </w:tcPr>
          <w:p w14:paraId="17F7F3D8" w14:textId="77777777" w:rsidR="000D759F" w:rsidRPr="000D759F" w:rsidRDefault="000D759F" w:rsidP="000D759F">
            <w:pPr>
              <w:spacing w:line="240" w:lineRule="auto"/>
              <w:jc w:val="center"/>
              <w:rPr>
                <w:rFonts w:ascii="Arial" w:hAnsi="Arial" w:cs="Arial"/>
                <w:color w:val="000000"/>
                <w:sz w:val="16"/>
                <w:szCs w:val="16"/>
              </w:rPr>
            </w:pPr>
            <w:r w:rsidRPr="000D759F">
              <w:rPr>
                <w:rFonts w:ascii="Arial" w:hAnsi="Arial" w:cs="Arial"/>
                <w:color w:val="000000"/>
                <w:sz w:val="16"/>
                <w:szCs w:val="16"/>
              </w:rPr>
              <w:t xml:space="preserve"> </w:t>
            </w:r>
          </w:p>
        </w:tc>
        <w:tc>
          <w:tcPr>
            <w:tcW w:w="185" w:type="dxa"/>
            <w:tcBorders>
              <w:top w:val="nil"/>
              <w:left w:val="nil"/>
              <w:bottom w:val="nil"/>
              <w:right w:val="nil"/>
            </w:tcBorders>
            <w:shd w:val="clear" w:color="auto" w:fill="auto"/>
            <w:noWrap/>
            <w:vAlign w:val="bottom"/>
            <w:hideMark/>
          </w:tcPr>
          <w:p w14:paraId="1E5272B9" w14:textId="77777777" w:rsidR="000D759F" w:rsidRPr="000D759F" w:rsidRDefault="000D759F" w:rsidP="000D759F">
            <w:pPr>
              <w:spacing w:line="240" w:lineRule="auto"/>
              <w:jc w:val="center"/>
              <w:rPr>
                <w:rFonts w:ascii="Arial" w:hAnsi="Arial" w:cs="Arial"/>
                <w:color w:val="000000"/>
                <w:sz w:val="16"/>
                <w:szCs w:val="16"/>
              </w:rPr>
            </w:pPr>
          </w:p>
        </w:tc>
        <w:tc>
          <w:tcPr>
            <w:tcW w:w="3004" w:type="dxa"/>
            <w:tcBorders>
              <w:top w:val="nil"/>
              <w:left w:val="nil"/>
              <w:bottom w:val="nil"/>
              <w:right w:val="nil"/>
            </w:tcBorders>
            <w:shd w:val="clear" w:color="000000" w:fill="FFFFFF"/>
            <w:noWrap/>
            <w:vAlign w:val="bottom"/>
            <w:hideMark/>
          </w:tcPr>
          <w:p w14:paraId="5C07E119"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(12.585)</w:t>
            </w:r>
          </w:p>
        </w:tc>
        <w:tc>
          <w:tcPr>
            <w:tcW w:w="185" w:type="dxa"/>
            <w:tcBorders>
              <w:top w:val="nil"/>
              <w:left w:val="nil"/>
              <w:bottom w:val="nil"/>
              <w:right w:val="nil"/>
            </w:tcBorders>
            <w:shd w:val="clear" w:color="auto" w:fill="auto"/>
            <w:noWrap/>
            <w:vAlign w:val="bottom"/>
            <w:hideMark/>
          </w:tcPr>
          <w:p w14:paraId="35535745" w14:textId="77777777" w:rsidR="000D759F" w:rsidRPr="000D759F" w:rsidRDefault="000D759F" w:rsidP="000D759F">
            <w:pPr>
              <w:spacing w:line="240" w:lineRule="auto"/>
              <w:jc w:val="left"/>
              <w:rPr>
                <w:rFonts w:ascii="Arial" w:hAnsi="Arial" w:cs="Arial"/>
                <w:sz w:val="16"/>
                <w:szCs w:val="16"/>
              </w:rPr>
            </w:pPr>
          </w:p>
        </w:tc>
        <w:tc>
          <w:tcPr>
            <w:tcW w:w="1720" w:type="dxa"/>
            <w:tcBorders>
              <w:top w:val="nil"/>
              <w:left w:val="nil"/>
              <w:bottom w:val="nil"/>
              <w:right w:val="nil"/>
            </w:tcBorders>
            <w:shd w:val="clear" w:color="000000" w:fill="FFFFFF"/>
            <w:noWrap/>
            <w:vAlign w:val="bottom"/>
            <w:hideMark/>
          </w:tcPr>
          <w:p w14:paraId="5947CE14"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12.137 </w:t>
            </w:r>
          </w:p>
        </w:tc>
      </w:tr>
      <w:tr w:rsidR="000D759F" w:rsidRPr="000D759F" w14:paraId="66718948" w14:textId="77777777" w:rsidTr="00CC6911">
        <w:trPr>
          <w:trHeight w:val="255"/>
        </w:trPr>
        <w:tc>
          <w:tcPr>
            <w:tcW w:w="7230" w:type="dxa"/>
            <w:tcBorders>
              <w:top w:val="nil"/>
              <w:left w:val="nil"/>
              <w:bottom w:val="nil"/>
              <w:right w:val="nil"/>
            </w:tcBorders>
            <w:shd w:val="clear" w:color="000000" w:fill="FFFFFF"/>
            <w:noWrap/>
            <w:vAlign w:val="bottom"/>
            <w:hideMark/>
          </w:tcPr>
          <w:p w14:paraId="18CFECDD"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Aumento (Diminuição) de Impostos a Recolher</w:t>
            </w:r>
          </w:p>
        </w:tc>
        <w:tc>
          <w:tcPr>
            <w:tcW w:w="1501" w:type="dxa"/>
            <w:tcBorders>
              <w:top w:val="nil"/>
              <w:left w:val="nil"/>
              <w:bottom w:val="nil"/>
              <w:right w:val="nil"/>
            </w:tcBorders>
            <w:shd w:val="clear" w:color="auto" w:fill="auto"/>
            <w:noWrap/>
            <w:vAlign w:val="bottom"/>
            <w:hideMark/>
          </w:tcPr>
          <w:p w14:paraId="7BBE8D02" w14:textId="77777777" w:rsidR="000D759F" w:rsidRPr="000D759F" w:rsidRDefault="000D759F" w:rsidP="000D759F">
            <w:pPr>
              <w:spacing w:line="240" w:lineRule="auto"/>
              <w:jc w:val="lef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14:paraId="583484CE"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71D7AF12"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622.451 </w:t>
            </w:r>
          </w:p>
        </w:tc>
        <w:tc>
          <w:tcPr>
            <w:tcW w:w="185" w:type="dxa"/>
            <w:tcBorders>
              <w:top w:val="nil"/>
              <w:left w:val="nil"/>
              <w:bottom w:val="nil"/>
              <w:right w:val="nil"/>
            </w:tcBorders>
            <w:shd w:val="clear" w:color="auto" w:fill="auto"/>
            <w:noWrap/>
            <w:vAlign w:val="bottom"/>
            <w:hideMark/>
          </w:tcPr>
          <w:p w14:paraId="7A643661" w14:textId="77777777" w:rsidR="000D759F" w:rsidRPr="000D759F" w:rsidRDefault="000D759F" w:rsidP="000D759F">
            <w:pPr>
              <w:spacing w:line="240" w:lineRule="auto"/>
              <w:jc w:val="left"/>
              <w:rPr>
                <w:rFonts w:ascii="Arial" w:hAnsi="Arial" w:cs="Arial"/>
                <w:sz w:val="16"/>
                <w:szCs w:val="16"/>
              </w:rPr>
            </w:pPr>
          </w:p>
        </w:tc>
        <w:tc>
          <w:tcPr>
            <w:tcW w:w="1720" w:type="dxa"/>
            <w:tcBorders>
              <w:top w:val="nil"/>
              <w:left w:val="nil"/>
              <w:bottom w:val="nil"/>
              <w:right w:val="nil"/>
            </w:tcBorders>
            <w:shd w:val="clear" w:color="000000" w:fill="FFFFFF"/>
            <w:noWrap/>
            <w:vAlign w:val="bottom"/>
            <w:hideMark/>
          </w:tcPr>
          <w:p w14:paraId="7187165B"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227.920 </w:t>
            </w:r>
          </w:p>
        </w:tc>
      </w:tr>
      <w:tr w:rsidR="000D759F" w:rsidRPr="000D759F" w14:paraId="479567C2" w14:textId="77777777" w:rsidTr="00CC6911">
        <w:trPr>
          <w:trHeight w:val="255"/>
        </w:trPr>
        <w:tc>
          <w:tcPr>
            <w:tcW w:w="7230" w:type="dxa"/>
            <w:tcBorders>
              <w:top w:val="nil"/>
              <w:left w:val="nil"/>
              <w:bottom w:val="nil"/>
              <w:right w:val="nil"/>
            </w:tcBorders>
            <w:shd w:val="clear" w:color="000000" w:fill="FFFFFF"/>
            <w:noWrap/>
            <w:vAlign w:val="bottom"/>
            <w:hideMark/>
          </w:tcPr>
          <w:p w14:paraId="2CAC8279"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Aumento (Diminuição) de Juros sobre Capital Próprio</w:t>
            </w:r>
          </w:p>
        </w:tc>
        <w:tc>
          <w:tcPr>
            <w:tcW w:w="1501" w:type="dxa"/>
            <w:tcBorders>
              <w:top w:val="nil"/>
              <w:left w:val="nil"/>
              <w:bottom w:val="nil"/>
              <w:right w:val="nil"/>
            </w:tcBorders>
            <w:shd w:val="clear" w:color="auto" w:fill="auto"/>
            <w:noWrap/>
            <w:vAlign w:val="bottom"/>
            <w:hideMark/>
          </w:tcPr>
          <w:p w14:paraId="71162456" w14:textId="77777777" w:rsidR="000D759F" w:rsidRPr="000D759F" w:rsidRDefault="000D759F" w:rsidP="000D759F">
            <w:pPr>
              <w:spacing w:line="240" w:lineRule="auto"/>
              <w:jc w:val="center"/>
              <w:rPr>
                <w:rFonts w:ascii="Arial" w:hAnsi="Arial" w:cs="Arial"/>
                <w:color w:val="000000"/>
                <w:sz w:val="16"/>
                <w:szCs w:val="16"/>
              </w:rPr>
            </w:pPr>
            <w:r w:rsidRPr="000D759F">
              <w:rPr>
                <w:rFonts w:ascii="Arial" w:hAnsi="Arial" w:cs="Arial"/>
                <w:color w:val="000000"/>
                <w:sz w:val="16"/>
                <w:szCs w:val="16"/>
              </w:rPr>
              <w:t>15</w:t>
            </w:r>
          </w:p>
        </w:tc>
        <w:tc>
          <w:tcPr>
            <w:tcW w:w="185" w:type="dxa"/>
            <w:tcBorders>
              <w:top w:val="nil"/>
              <w:left w:val="nil"/>
              <w:bottom w:val="nil"/>
              <w:right w:val="nil"/>
            </w:tcBorders>
            <w:shd w:val="clear" w:color="auto" w:fill="auto"/>
            <w:noWrap/>
            <w:vAlign w:val="bottom"/>
            <w:hideMark/>
          </w:tcPr>
          <w:p w14:paraId="797CE2E9" w14:textId="77777777" w:rsidR="000D759F" w:rsidRPr="000D759F" w:rsidRDefault="000D759F" w:rsidP="000D759F">
            <w:pPr>
              <w:spacing w:line="240" w:lineRule="auto"/>
              <w:jc w:val="center"/>
              <w:rPr>
                <w:rFonts w:ascii="Arial" w:hAnsi="Arial" w:cs="Arial"/>
                <w:color w:val="000000"/>
                <w:sz w:val="16"/>
                <w:szCs w:val="16"/>
              </w:rPr>
            </w:pPr>
          </w:p>
        </w:tc>
        <w:tc>
          <w:tcPr>
            <w:tcW w:w="3004" w:type="dxa"/>
            <w:tcBorders>
              <w:top w:val="nil"/>
              <w:left w:val="nil"/>
              <w:bottom w:val="nil"/>
              <w:right w:val="nil"/>
            </w:tcBorders>
            <w:shd w:val="clear" w:color="000000" w:fill="FFFFFF"/>
            <w:noWrap/>
            <w:vAlign w:val="bottom"/>
            <w:hideMark/>
          </w:tcPr>
          <w:p w14:paraId="471A0599" w14:textId="77777777" w:rsidR="000D759F" w:rsidRPr="000D759F" w:rsidRDefault="000D759F" w:rsidP="00961126">
            <w:pPr>
              <w:spacing w:line="240" w:lineRule="auto"/>
              <w:jc w:val="right"/>
              <w:rPr>
                <w:rFonts w:ascii="Arial" w:hAnsi="Arial" w:cs="Arial"/>
                <w:color w:val="000000"/>
                <w:sz w:val="16"/>
                <w:szCs w:val="16"/>
              </w:rPr>
            </w:pPr>
            <w:r w:rsidRPr="000D759F">
              <w:rPr>
                <w:rFonts w:ascii="Arial" w:hAnsi="Arial" w:cs="Arial"/>
                <w:color w:val="000000"/>
                <w:sz w:val="16"/>
                <w:szCs w:val="16"/>
              </w:rPr>
              <w:t xml:space="preserve">          13.902.555 </w:t>
            </w:r>
          </w:p>
        </w:tc>
        <w:tc>
          <w:tcPr>
            <w:tcW w:w="185" w:type="dxa"/>
            <w:tcBorders>
              <w:top w:val="nil"/>
              <w:left w:val="nil"/>
              <w:bottom w:val="nil"/>
              <w:right w:val="nil"/>
            </w:tcBorders>
            <w:shd w:val="clear" w:color="auto" w:fill="auto"/>
            <w:noWrap/>
            <w:vAlign w:val="bottom"/>
            <w:hideMark/>
          </w:tcPr>
          <w:p w14:paraId="4C558949" w14:textId="77777777" w:rsidR="000D759F" w:rsidRPr="000D759F" w:rsidRDefault="000D759F" w:rsidP="000D759F">
            <w:pPr>
              <w:spacing w:line="240" w:lineRule="auto"/>
              <w:jc w:val="center"/>
              <w:rPr>
                <w:rFonts w:ascii="Arial" w:hAnsi="Arial" w:cs="Arial"/>
                <w:color w:val="000000"/>
                <w:sz w:val="16"/>
                <w:szCs w:val="16"/>
              </w:rPr>
            </w:pPr>
          </w:p>
        </w:tc>
        <w:tc>
          <w:tcPr>
            <w:tcW w:w="1720" w:type="dxa"/>
            <w:tcBorders>
              <w:top w:val="nil"/>
              <w:left w:val="nil"/>
              <w:bottom w:val="nil"/>
              <w:right w:val="nil"/>
            </w:tcBorders>
            <w:shd w:val="clear" w:color="000000" w:fill="FFFFFF"/>
            <w:noWrap/>
            <w:vAlign w:val="bottom"/>
            <w:hideMark/>
          </w:tcPr>
          <w:p w14:paraId="08809309"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   </w:t>
            </w:r>
          </w:p>
        </w:tc>
      </w:tr>
      <w:tr w:rsidR="000D759F" w:rsidRPr="000D759F" w14:paraId="649E8960" w14:textId="77777777" w:rsidTr="00CC6911">
        <w:trPr>
          <w:trHeight w:val="255"/>
        </w:trPr>
        <w:tc>
          <w:tcPr>
            <w:tcW w:w="7230" w:type="dxa"/>
            <w:tcBorders>
              <w:top w:val="nil"/>
              <w:left w:val="nil"/>
              <w:bottom w:val="nil"/>
              <w:right w:val="nil"/>
            </w:tcBorders>
            <w:shd w:val="clear" w:color="000000" w:fill="FFFFFF"/>
            <w:noWrap/>
            <w:vAlign w:val="bottom"/>
            <w:hideMark/>
          </w:tcPr>
          <w:p w14:paraId="49BA4CC0"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Aumento (Diminuição) de Obrigações Trabalhistas e Previdenciárias</w:t>
            </w:r>
          </w:p>
        </w:tc>
        <w:tc>
          <w:tcPr>
            <w:tcW w:w="1501" w:type="dxa"/>
            <w:tcBorders>
              <w:top w:val="nil"/>
              <w:left w:val="nil"/>
              <w:bottom w:val="nil"/>
              <w:right w:val="nil"/>
            </w:tcBorders>
            <w:shd w:val="clear" w:color="auto" w:fill="auto"/>
            <w:noWrap/>
            <w:vAlign w:val="bottom"/>
            <w:hideMark/>
          </w:tcPr>
          <w:p w14:paraId="0B1F4256" w14:textId="77777777" w:rsidR="000D759F" w:rsidRPr="000D759F" w:rsidRDefault="000D759F" w:rsidP="000D759F">
            <w:pPr>
              <w:spacing w:line="240" w:lineRule="auto"/>
              <w:jc w:val="lef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14:paraId="494095E3"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4DC30B97"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4.352 </w:t>
            </w:r>
          </w:p>
        </w:tc>
        <w:tc>
          <w:tcPr>
            <w:tcW w:w="185" w:type="dxa"/>
            <w:tcBorders>
              <w:top w:val="nil"/>
              <w:left w:val="nil"/>
              <w:bottom w:val="nil"/>
              <w:right w:val="nil"/>
            </w:tcBorders>
            <w:shd w:val="clear" w:color="auto" w:fill="auto"/>
            <w:noWrap/>
            <w:vAlign w:val="bottom"/>
            <w:hideMark/>
          </w:tcPr>
          <w:p w14:paraId="4EA08FCC" w14:textId="77777777" w:rsidR="000D759F" w:rsidRPr="000D759F" w:rsidRDefault="000D759F" w:rsidP="000D759F">
            <w:pPr>
              <w:spacing w:line="240" w:lineRule="auto"/>
              <w:jc w:val="left"/>
              <w:rPr>
                <w:rFonts w:ascii="Arial" w:hAnsi="Arial" w:cs="Arial"/>
                <w:sz w:val="16"/>
                <w:szCs w:val="16"/>
              </w:rPr>
            </w:pPr>
          </w:p>
        </w:tc>
        <w:tc>
          <w:tcPr>
            <w:tcW w:w="1720" w:type="dxa"/>
            <w:tcBorders>
              <w:top w:val="nil"/>
              <w:left w:val="nil"/>
              <w:bottom w:val="nil"/>
              <w:right w:val="nil"/>
            </w:tcBorders>
            <w:shd w:val="clear" w:color="000000" w:fill="FFFFFF"/>
            <w:noWrap/>
            <w:vAlign w:val="bottom"/>
            <w:hideMark/>
          </w:tcPr>
          <w:p w14:paraId="00B96D30"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40.486 </w:t>
            </w:r>
          </w:p>
        </w:tc>
      </w:tr>
      <w:tr w:rsidR="000D759F" w:rsidRPr="000D759F" w14:paraId="14480D86" w14:textId="77777777" w:rsidTr="00CC6911">
        <w:trPr>
          <w:trHeight w:val="255"/>
        </w:trPr>
        <w:tc>
          <w:tcPr>
            <w:tcW w:w="7230" w:type="dxa"/>
            <w:tcBorders>
              <w:top w:val="nil"/>
              <w:left w:val="nil"/>
              <w:bottom w:val="nil"/>
              <w:right w:val="nil"/>
            </w:tcBorders>
            <w:shd w:val="clear" w:color="000000" w:fill="FFFFFF"/>
            <w:noWrap/>
            <w:vAlign w:val="bottom"/>
            <w:hideMark/>
          </w:tcPr>
          <w:p w14:paraId="310917E5"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Aumento (Diminuição) de Outras Obrigações</w:t>
            </w:r>
          </w:p>
        </w:tc>
        <w:tc>
          <w:tcPr>
            <w:tcW w:w="1501" w:type="dxa"/>
            <w:tcBorders>
              <w:top w:val="nil"/>
              <w:left w:val="nil"/>
              <w:bottom w:val="nil"/>
              <w:right w:val="nil"/>
            </w:tcBorders>
            <w:shd w:val="clear" w:color="auto" w:fill="auto"/>
            <w:noWrap/>
            <w:vAlign w:val="bottom"/>
            <w:hideMark/>
          </w:tcPr>
          <w:p w14:paraId="44E68056" w14:textId="77777777" w:rsidR="000D759F" w:rsidRPr="000D759F" w:rsidRDefault="000D759F" w:rsidP="000D759F">
            <w:pPr>
              <w:spacing w:line="240" w:lineRule="auto"/>
              <w:jc w:val="center"/>
              <w:rPr>
                <w:rFonts w:ascii="Arial" w:hAnsi="Arial" w:cs="Arial"/>
                <w:color w:val="000000"/>
                <w:sz w:val="16"/>
                <w:szCs w:val="16"/>
              </w:rPr>
            </w:pPr>
            <w:r w:rsidRPr="000D759F">
              <w:rPr>
                <w:rFonts w:ascii="Arial" w:hAnsi="Arial" w:cs="Arial"/>
                <w:color w:val="000000"/>
                <w:sz w:val="16"/>
                <w:szCs w:val="16"/>
              </w:rPr>
              <w:t>16</w:t>
            </w:r>
          </w:p>
        </w:tc>
        <w:tc>
          <w:tcPr>
            <w:tcW w:w="185" w:type="dxa"/>
            <w:tcBorders>
              <w:top w:val="nil"/>
              <w:left w:val="nil"/>
              <w:bottom w:val="nil"/>
              <w:right w:val="nil"/>
            </w:tcBorders>
            <w:shd w:val="clear" w:color="auto" w:fill="auto"/>
            <w:noWrap/>
            <w:vAlign w:val="bottom"/>
            <w:hideMark/>
          </w:tcPr>
          <w:p w14:paraId="59D63C68" w14:textId="77777777" w:rsidR="000D759F" w:rsidRPr="000D759F" w:rsidRDefault="000D759F" w:rsidP="000D759F">
            <w:pPr>
              <w:spacing w:line="240" w:lineRule="auto"/>
              <w:jc w:val="center"/>
              <w:rPr>
                <w:rFonts w:ascii="Arial" w:hAnsi="Arial" w:cs="Arial"/>
                <w:color w:val="000000"/>
                <w:sz w:val="16"/>
                <w:szCs w:val="16"/>
              </w:rPr>
            </w:pPr>
          </w:p>
        </w:tc>
        <w:tc>
          <w:tcPr>
            <w:tcW w:w="3004" w:type="dxa"/>
            <w:tcBorders>
              <w:top w:val="nil"/>
              <w:left w:val="nil"/>
              <w:bottom w:val="nil"/>
              <w:right w:val="nil"/>
            </w:tcBorders>
            <w:shd w:val="clear" w:color="000000" w:fill="FFFFFF"/>
            <w:noWrap/>
            <w:vAlign w:val="bottom"/>
            <w:hideMark/>
          </w:tcPr>
          <w:p w14:paraId="0AD84178"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(4.626.662)</w:t>
            </w:r>
          </w:p>
        </w:tc>
        <w:tc>
          <w:tcPr>
            <w:tcW w:w="185" w:type="dxa"/>
            <w:tcBorders>
              <w:top w:val="nil"/>
              <w:left w:val="nil"/>
              <w:bottom w:val="nil"/>
              <w:right w:val="nil"/>
            </w:tcBorders>
            <w:shd w:val="clear" w:color="auto" w:fill="auto"/>
            <w:noWrap/>
            <w:vAlign w:val="bottom"/>
            <w:hideMark/>
          </w:tcPr>
          <w:p w14:paraId="25544A59" w14:textId="77777777" w:rsidR="000D759F" w:rsidRPr="000D759F" w:rsidRDefault="000D759F" w:rsidP="000D759F">
            <w:pPr>
              <w:spacing w:line="240" w:lineRule="auto"/>
              <w:jc w:val="left"/>
              <w:rPr>
                <w:rFonts w:ascii="Arial" w:hAnsi="Arial" w:cs="Arial"/>
                <w:sz w:val="16"/>
                <w:szCs w:val="16"/>
              </w:rPr>
            </w:pPr>
          </w:p>
        </w:tc>
        <w:tc>
          <w:tcPr>
            <w:tcW w:w="1720" w:type="dxa"/>
            <w:tcBorders>
              <w:top w:val="nil"/>
              <w:left w:val="nil"/>
              <w:bottom w:val="nil"/>
              <w:right w:val="nil"/>
            </w:tcBorders>
            <w:shd w:val="clear" w:color="000000" w:fill="FFFFFF"/>
            <w:noWrap/>
            <w:vAlign w:val="bottom"/>
            <w:hideMark/>
          </w:tcPr>
          <w:p w14:paraId="2DB50330"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   </w:t>
            </w:r>
          </w:p>
        </w:tc>
      </w:tr>
      <w:tr w:rsidR="000D759F" w:rsidRPr="000D759F" w14:paraId="10F8CA89" w14:textId="77777777" w:rsidTr="00CC6911">
        <w:trPr>
          <w:trHeight w:val="135"/>
        </w:trPr>
        <w:tc>
          <w:tcPr>
            <w:tcW w:w="7230" w:type="dxa"/>
            <w:tcBorders>
              <w:top w:val="nil"/>
              <w:left w:val="nil"/>
              <w:bottom w:val="nil"/>
              <w:right w:val="nil"/>
            </w:tcBorders>
            <w:shd w:val="clear" w:color="000000" w:fill="FFFFFF"/>
            <w:noWrap/>
            <w:vAlign w:val="bottom"/>
            <w:hideMark/>
          </w:tcPr>
          <w:p w14:paraId="2B3B934A"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 </w:t>
            </w:r>
          </w:p>
        </w:tc>
        <w:tc>
          <w:tcPr>
            <w:tcW w:w="1501" w:type="dxa"/>
            <w:tcBorders>
              <w:top w:val="nil"/>
              <w:left w:val="nil"/>
              <w:bottom w:val="nil"/>
              <w:right w:val="nil"/>
            </w:tcBorders>
            <w:shd w:val="clear" w:color="auto" w:fill="auto"/>
            <w:noWrap/>
            <w:vAlign w:val="bottom"/>
            <w:hideMark/>
          </w:tcPr>
          <w:p w14:paraId="278E4DE8" w14:textId="77777777" w:rsidR="000D759F" w:rsidRPr="000D759F" w:rsidRDefault="000D759F" w:rsidP="000D759F">
            <w:pPr>
              <w:spacing w:line="240" w:lineRule="auto"/>
              <w:jc w:val="lef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14:paraId="194F96D3"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1D59D274" w14:textId="77777777" w:rsidR="000D759F" w:rsidRPr="000D759F" w:rsidRDefault="000D759F" w:rsidP="00961126">
            <w:pPr>
              <w:spacing w:line="240" w:lineRule="auto"/>
              <w:jc w:val="right"/>
              <w:rPr>
                <w:rFonts w:ascii="Arial" w:hAnsi="Arial" w:cs="Arial"/>
                <w:color w:val="000000"/>
                <w:sz w:val="16"/>
                <w:szCs w:val="16"/>
              </w:rPr>
            </w:pPr>
            <w:r w:rsidRPr="000D759F">
              <w:rPr>
                <w:rFonts w:ascii="Arial" w:hAnsi="Arial" w:cs="Arial"/>
                <w:color w:val="000000"/>
                <w:sz w:val="16"/>
                <w:szCs w:val="16"/>
              </w:rPr>
              <w:t> </w:t>
            </w:r>
          </w:p>
        </w:tc>
        <w:tc>
          <w:tcPr>
            <w:tcW w:w="185" w:type="dxa"/>
            <w:tcBorders>
              <w:top w:val="nil"/>
              <w:left w:val="nil"/>
              <w:bottom w:val="nil"/>
              <w:right w:val="nil"/>
            </w:tcBorders>
            <w:shd w:val="clear" w:color="auto" w:fill="auto"/>
            <w:noWrap/>
            <w:vAlign w:val="bottom"/>
            <w:hideMark/>
          </w:tcPr>
          <w:p w14:paraId="19EB6FA7" w14:textId="77777777" w:rsidR="000D759F" w:rsidRPr="000D759F" w:rsidRDefault="000D759F" w:rsidP="000D759F">
            <w:pPr>
              <w:spacing w:line="240" w:lineRule="auto"/>
              <w:jc w:val="center"/>
              <w:rPr>
                <w:rFonts w:ascii="Arial" w:hAnsi="Arial" w:cs="Arial"/>
                <w:color w:val="000000"/>
                <w:sz w:val="16"/>
                <w:szCs w:val="16"/>
              </w:rPr>
            </w:pPr>
          </w:p>
        </w:tc>
        <w:tc>
          <w:tcPr>
            <w:tcW w:w="1720" w:type="dxa"/>
            <w:tcBorders>
              <w:top w:val="nil"/>
              <w:left w:val="nil"/>
              <w:bottom w:val="nil"/>
              <w:right w:val="nil"/>
            </w:tcBorders>
            <w:shd w:val="clear" w:color="000000" w:fill="FFFFFF"/>
            <w:noWrap/>
            <w:vAlign w:val="bottom"/>
            <w:hideMark/>
          </w:tcPr>
          <w:p w14:paraId="78272664"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w:t>
            </w:r>
          </w:p>
        </w:tc>
      </w:tr>
      <w:tr w:rsidR="000D759F" w:rsidRPr="000D759F" w14:paraId="0BF062AA" w14:textId="77777777" w:rsidTr="00CC6911">
        <w:trPr>
          <w:trHeight w:val="255"/>
        </w:trPr>
        <w:tc>
          <w:tcPr>
            <w:tcW w:w="7230" w:type="dxa"/>
            <w:tcBorders>
              <w:top w:val="nil"/>
              <w:left w:val="nil"/>
              <w:bottom w:val="nil"/>
              <w:right w:val="nil"/>
            </w:tcBorders>
            <w:shd w:val="clear" w:color="000000" w:fill="FFFFFF"/>
            <w:noWrap/>
            <w:vAlign w:val="bottom"/>
            <w:hideMark/>
          </w:tcPr>
          <w:p w14:paraId="337E9527"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 </w:t>
            </w:r>
          </w:p>
        </w:tc>
        <w:tc>
          <w:tcPr>
            <w:tcW w:w="1501" w:type="dxa"/>
            <w:tcBorders>
              <w:top w:val="nil"/>
              <w:left w:val="nil"/>
              <w:bottom w:val="nil"/>
              <w:right w:val="nil"/>
            </w:tcBorders>
            <w:shd w:val="clear" w:color="auto" w:fill="auto"/>
            <w:noWrap/>
            <w:vAlign w:val="bottom"/>
            <w:hideMark/>
          </w:tcPr>
          <w:p w14:paraId="1A2CD987" w14:textId="77777777" w:rsidR="000D759F" w:rsidRPr="000D759F" w:rsidRDefault="000D759F" w:rsidP="000D759F">
            <w:pPr>
              <w:spacing w:line="240" w:lineRule="auto"/>
              <w:jc w:val="lef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14:paraId="45A1DA26"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6D3AAFEE" w14:textId="77777777" w:rsidR="000D759F" w:rsidRPr="000D759F" w:rsidRDefault="000D759F" w:rsidP="00961126">
            <w:pPr>
              <w:spacing w:line="240" w:lineRule="auto"/>
              <w:jc w:val="right"/>
              <w:rPr>
                <w:rFonts w:ascii="Arial" w:hAnsi="Arial" w:cs="Arial"/>
                <w:color w:val="000000"/>
                <w:sz w:val="16"/>
                <w:szCs w:val="16"/>
              </w:rPr>
            </w:pPr>
            <w:r w:rsidRPr="000D759F">
              <w:rPr>
                <w:rFonts w:ascii="Arial" w:hAnsi="Arial" w:cs="Arial"/>
                <w:color w:val="000000"/>
                <w:sz w:val="16"/>
                <w:szCs w:val="16"/>
              </w:rPr>
              <w:t xml:space="preserve">          44.395.965 </w:t>
            </w:r>
          </w:p>
        </w:tc>
        <w:tc>
          <w:tcPr>
            <w:tcW w:w="185" w:type="dxa"/>
            <w:tcBorders>
              <w:top w:val="nil"/>
              <w:left w:val="nil"/>
              <w:bottom w:val="nil"/>
              <w:right w:val="nil"/>
            </w:tcBorders>
            <w:shd w:val="clear" w:color="auto" w:fill="auto"/>
            <w:noWrap/>
            <w:vAlign w:val="bottom"/>
            <w:hideMark/>
          </w:tcPr>
          <w:p w14:paraId="7F7C2C47" w14:textId="77777777" w:rsidR="000D759F" w:rsidRPr="000D759F" w:rsidRDefault="000D759F" w:rsidP="000D759F">
            <w:pPr>
              <w:spacing w:line="240" w:lineRule="auto"/>
              <w:jc w:val="left"/>
              <w:rPr>
                <w:rFonts w:ascii="Arial" w:hAnsi="Arial" w:cs="Arial"/>
                <w:color w:val="000000"/>
                <w:sz w:val="16"/>
                <w:szCs w:val="16"/>
              </w:rPr>
            </w:pPr>
          </w:p>
        </w:tc>
        <w:tc>
          <w:tcPr>
            <w:tcW w:w="1720" w:type="dxa"/>
            <w:tcBorders>
              <w:top w:val="nil"/>
              <w:left w:val="nil"/>
              <w:bottom w:val="nil"/>
              <w:right w:val="nil"/>
            </w:tcBorders>
            <w:shd w:val="clear" w:color="000000" w:fill="FFFFFF"/>
            <w:noWrap/>
            <w:vAlign w:val="bottom"/>
            <w:hideMark/>
          </w:tcPr>
          <w:p w14:paraId="59BB9282" w14:textId="77777777" w:rsidR="000D759F" w:rsidRPr="000D759F" w:rsidRDefault="000D759F" w:rsidP="00961126">
            <w:pPr>
              <w:spacing w:line="240" w:lineRule="auto"/>
              <w:jc w:val="right"/>
              <w:rPr>
                <w:rFonts w:ascii="Arial" w:hAnsi="Arial" w:cs="Arial"/>
                <w:color w:val="000000"/>
                <w:sz w:val="16"/>
                <w:szCs w:val="16"/>
              </w:rPr>
            </w:pPr>
            <w:r w:rsidRPr="000D759F">
              <w:rPr>
                <w:rFonts w:ascii="Arial" w:hAnsi="Arial" w:cs="Arial"/>
                <w:color w:val="000000"/>
                <w:sz w:val="16"/>
                <w:szCs w:val="16"/>
              </w:rPr>
              <w:t xml:space="preserve">            6.893.781 </w:t>
            </w:r>
          </w:p>
        </w:tc>
      </w:tr>
      <w:tr w:rsidR="000D759F" w:rsidRPr="000D759F" w14:paraId="566EA52F" w14:textId="77777777" w:rsidTr="00CC6911">
        <w:trPr>
          <w:trHeight w:val="255"/>
        </w:trPr>
        <w:tc>
          <w:tcPr>
            <w:tcW w:w="7230" w:type="dxa"/>
            <w:tcBorders>
              <w:top w:val="nil"/>
              <w:left w:val="nil"/>
              <w:bottom w:val="nil"/>
              <w:right w:val="nil"/>
            </w:tcBorders>
            <w:shd w:val="clear" w:color="000000" w:fill="FFFFFF"/>
            <w:noWrap/>
            <w:vAlign w:val="bottom"/>
            <w:hideMark/>
          </w:tcPr>
          <w:p w14:paraId="2005DAA4"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 </w:t>
            </w:r>
          </w:p>
        </w:tc>
        <w:tc>
          <w:tcPr>
            <w:tcW w:w="1501" w:type="dxa"/>
            <w:tcBorders>
              <w:top w:val="nil"/>
              <w:left w:val="nil"/>
              <w:bottom w:val="nil"/>
              <w:right w:val="nil"/>
            </w:tcBorders>
            <w:shd w:val="clear" w:color="auto" w:fill="auto"/>
            <w:noWrap/>
            <w:vAlign w:val="bottom"/>
            <w:hideMark/>
          </w:tcPr>
          <w:p w14:paraId="1BA198FA" w14:textId="77777777" w:rsidR="000D759F" w:rsidRPr="000D759F" w:rsidRDefault="000D759F" w:rsidP="000D759F">
            <w:pPr>
              <w:spacing w:line="240" w:lineRule="auto"/>
              <w:jc w:val="lef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14:paraId="217668AB"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569A244A" w14:textId="77777777" w:rsidR="000D759F" w:rsidRPr="000D759F" w:rsidRDefault="000D759F" w:rsidP="00961126">
            <w:pPr>
              <w:spacing w:line="240" w:lineRule="auto"/>
              <w:jc w:val="right"/>
              <w:rPr>
                <w:rFonts w:ascii="Arial" w:hAnsi="Arial" w:cs="Arial"/>
                <w:color w:val="000000"/>
                <w:sz w:val="16"/>
                <w:szCs w:val="16"/>
              </w:rPr>
            </w:pPr>
            <w:r w:rsidRPr="000D759F">
              <w:rPr>
                <w:rFonts w:ascii="Arial" w:hAnsi="Arial" w:cs="Arial"/>
                <w:color w:val="000000"/>
                <w:sz w:val="16"/>
                <w:szCs w:val="16"/>
              </w:rPr>
              <w:t> </w:t>
            </w:r>
          </w:p>
        </w:tc>
        <w:tc>
          <w:tcPr>
            <w:tcW w:w="185" w:type="dxa"/>
            <w:tcBorders>
              <w:top w:val="nil"/>
              <w:left w:val="nil"/>
              <w:bottom w:val="nil"/>
              <w:right w:val="nil"/>
            </w:tcBorders>
            <w:shd w:val="clear" w:color="auto" w:fill="auto"/>
            <w:noWrap/>
            <w:vAlign w:val="bottom"/>
            <w:hideMark/>
          </w:tcPr>
          <w:p w14:paraId="726EFF40" w14:textId="77777777" w:rsidR="000D759F" w:rsidRPr="000D759F" w:rsidRDefault="000D759F" w:rsidP="000D759F">
            <w:pPr>
              <w:spacing w:line="240" w:lineRule="auto"/>
              <w:jc w:val="center"/>
              <w:rPr>
                <w:rFonts w:ascii="Arial" w:hAnsi="Arial" w:cs="Arial"/>
                <w:color w:val="000000"/>
                <w:sz w:val="16"/>
                <w:szCs w:val="16"/>
              </w:rPr>
            </w:pPr>
          </w:p>
        </w:tc>
        <w:tc>
          <w:tcPr>
            <w:tcW w:w="1720" w:type="dxa"/>
            <w:tcBorders>
              <w:top w:val="nil"/>
              <w:left w:val="nil"/>
              <w:bottom w:val="nil"/>
              <w:right w:val="nil"/>
            </w:tcBorders>
            <w:shd w:val="clear" w:color="000000" w:fill="FFFFFF"/>
            <w:noWrap/>
            <w:vAlign w:val="bottom"/>
            <w:hideMark/>
          </w:tcPr>
          <w:p w14:paraId="27432852" w14:textId="77777777" w:rsidR="000D759F" w:rsidRPr="000D759F" w:rsidRDefault="000D759F" w:rsidP="00961126">
            <w:pPr>
              <w:spacing w:line="240" w:lineRule="auto"/>
              <w:jc w:val="right"/>
              <w:rPr>
                <w:rFonts w:ascii="Arial" w:hAnsi="Arial" w:cs="Arial"/>
                <w:color w:val="000000"/>
                <w:sz w:val="16"/>
                <w:szCs w:val="16"/>
              </w:rPr>
            </w:pPr>
            <w:r w:rsidRPr="000D759F">
              <w:rPr>
                <w:rFonts w:ascii="Arial" w:hAnsi="Arial" w:cs="Arial"/>
                <w:color w:val="000000"/>
                <w:sz w:val="16"/>
                <w:szCs w:val="16"/>
              </w:rPr>
              <w:t> </w:t>
            </w:r>
          </w:p>
        </w:tc>
      </w:tr>
      <w:tr w:rsidR="00CC6911" w:rsidRPr="000D759F" w14:paraId="00D7B099" w14:textId="77777777" w:rsidTr="00CC6911">
        <w:trPr>
          <w:trHeight w:val="315"/>
        </w:trPr>
        <w:tc>
          <w:tcPr>
            <w:tcW w:w="7230" w:type="dxa"/>
            <w:tcBorders>
              <w:top w:val="nil"/>
              <w:left w:val="nil"/>
              <w:bottom w:val="nil"/>
              <w:right w:val="nil"/>
            </w:tcBorders>
            <w:shd w:val="clear" w:color="000000" w:fill="F2F2F2"/>
            <w:noWrap/>
            <w:vAlign w:val="bottom"/>
            <w:hideMark/>
          </w:tcPr>
          <w:p w14:paraId="6DC3DC48"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lastRenderedPageBreak/>
              <w:t>CAIXA LÍQUIDO GERADO PELAS ATIVIDADES OPERACIONAIS</w:t>
            </w:r>
          </w:p>
        </w:tc>
        <w:tc>
          <w:tcPr>
            <w:tcW w:w="1501" w:type="dxa"/>
            <w:tcBorders>
              <w:top w:val="nil"/>
              <w:left w:val="nil"/>
              <w:bottom w:val="nil"/>
              <w:right w:val="nil"/>
            </w:tcBorders>
            <w:shd w:val="clear" w:color="000000" w:fill="F2F2F2"/>
            <w:noWrap/>
            <w:vAlign w:val="bottom"/>
            <w:hideMark/>
          </w:tcPr>
          <w:p w14:paraId="0DE698B1" w14:textId="77777777" w:rsidR="000D759F" w:rsidRPr="000D759F" w:rsidRDefault="000D759F" w:rsidP="000D759F">
            <w:pPr>
              <w:spacing w:line="240" w:lineRule="auto"/>
              <w:jc w:val="center"/>
              <w:rPr>
                <w:rFonts w:ascii="Arial" w:hAnsi="Arial" w:cs="Arial"/>
                <w:b/>
                <w:bCs/>
                <w:color w:val="000000"/>
                <w:sz w:val="16"/>
                <w:szCs w:val="16"/>
              </w:rPr>
            </w:pPr>
            <w:r w:rsidRPr="000D759F">
              <w:rPr>
                <w:rFonts w:ascii="Arial" w:hAnsi="Arial" w:cs="Arial"/>
                <w:b/>
                <w:bCs/>
                <w:color w:val="000000"/>
                <w:sz w:val="16"/>
                <w:szCs w:val="16"/>
              </w:rPr>
              <w:t> </w:t>
            </w:r>
          </w:p>
        </w:tc>
        <w:tc>
          <w:tcPr>
            <w:tcW w:w="185" w:type="dxa"/>
            <w:tcBorders>
              <w:top w:val="nil"/>
              <w:left w:val="nil"/>
              <w:bottom w:val="nil"/>
              <w:right w:val="nil"/>
            </w:tcBorders>
            <w:shd w:val="clear" w:color="000000" w:fill="F2F2F2"/>
            <w:noWrap/>
            <w:vAlign w:val="bottom"/>
            <w:hideMark/>
          </w:tcPr>
          <w:p w14:paraId="627C6C61"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c>
          <w:tcPr>
            <w:tcW w:w="3004" w:type="dxa"/>
            <w:tcBorders>
              <w:top w:val="nil"/>
              <w:left w:val="nil"/>
              <w:bottom w:val="nil"/>
              <w:right w:val="nil"/>
            </w:tcBorders>
            <w:shd w:val="clear" w:color="000000" w:fill="F2F2F2"/>
            <w:noWrap/>
            <w:vAlign w:val="bottom"/>
            <w:hideMark/>
          </w:tcPr>
          <w:p w14:paraId="5A56BA46" w14:textId="77777777" w:rsidR="000D759F" w:rsidRPr="000D759F" w:rsidRDefault="000D759F" w:rsidP="00961126">
            <w:pPr>
              <w:spacing w:line="240" w:lineRule="auto"/>
              <w:jc w:val="right"/>
              <w:rPr>
                <w:rFonts w:ascii="Arial" w:hAnsi="Arial" w:cs="Arial"/>
                <w:b/>
                <w:bCs/>
                <w:sz w:val="16"/>
                <w:szCs w:val="16"/>
                <w:u w:val="single"/>
              </w:rPr>
            </w:pPr>
            <w:r w:rsidRPr="000D759F">
              <w:rPr>
                <w:rFonts w:ascii="Arial" w:hAnsi="Arial" w:cs="Arial"/>
                <w:b/>
                <w:bCs/>
                <w:sz w:val="16"/>
                <w:szCs w:val="16"/>
                <w:u w:val="single"/>
              </w:rPr>
              <w:t xml:space="preserve">          26.146.505 </w:t>
            </w:r>
          </w:p>
        </w:tc>
        <w:tc>
          <w:tcPr>
            <w:tcW w:w="185" w:type="dxa"/>
            <w:tcBorders>
              <w:top w:val="nil"/>
              <w:left w:val="nil"/>
              <w:bottom w:val="nil"/>
              <w:right w:val="nil"/>
            </w:tcBorders>
            <w:shd w:val="clear" w:color="000000" w:fill="F2F2F2"/>
            <w:noWrap/>
            <w:vAlign w:val="bottom"/>
            <w:hideMark/>
          </w:tcPr>
          <w:p w14:paraId="4C3504FE"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c>
          <w:tcPr>
            <w:tcW w:w="1720" w:type="dxa"/>
            <w:tcBorders>
              <w:top w:val="nil"/>
              <w:left w:val="nil"/>
              <w:bottom w:val="nil"/>
              <w:right w:val="nil"/>
            </w:tcBorders>
            <w:shd w:val="clear" w:color="000000" w:fill="F2F2F2"/>
            <w:noWrap/>
            <w:vAlign w:val="bottom"/>
            <w:hideMark/>
          </w:tcPr>
          <w:p w14:paraId="290D5DE4" w14:textId="77777777" w:rsidR="000D759F" w:rsidRPr="000D759F" w:rsidRDefault="000D759F" w:rsidP="00961126">
            <w:pPr>
              <w:spacing w:line="240" w:lineRule="auto"/>
              <w:jc w:val="right"/>
              <w:rPr>
                <w:rFonts w:ascii="Arial" w:hAnsi="Arial" w:cs="Arial"/>
                <w:b/>
                <w:bCs/>
                <w:sz w:val="16"/>
                <w:szCs w:val="16"/>
                <w:u w:val="single"/>
              </w:rPr>
            </w:pPr>
            <w:r w:rsidRPr="000D759F">
              <w:rPr>
                <w:rFonts w:ascii="Arial" w:hAnsi="Arial" w:cs="Arial"/>
                <w:b/>
                <w:bCs/>
                <w:sz w:val="16"/>
                <w:szCs w:val="16"/>
                <w:u w:val="single"/>
              </w:rPr>
              <w:t xml:space="preserve">            3.193.637 </w:t>
            </w:r>
          </w:p>
        </w:tc>
      </w:tr>
      <w:tr w:rsidR="000D759F" w:rsidRPr="000D759F" w14:paraId="6DCEDB8E" w14:textId="77777777" w:rsidTr="00CC6911">
        <w:trPr>
          <w:trHeight w:val="315"/>
        </w:trPr>
        <w:tc>
          <w:tcPr>
            <w:tcW w:w="7230" w:type="dxa"/>
            <w:tcBorders>
              <w:top w:val="nil"/>
              <w:left w:val="nil"/>
              <w:bottom w:val="nil"/>
              <w:right w:val="nil"/>
            </w:tcBorders>
            <w:shd w:val="clear" w:color="000000" w:fill="FFFFFF"/>
            <w:noWrap/>
            <w:vAlign w:val="bottom"/>
            <w:hideMark/>
          </w:tcPr>
          <w:p w14:paraId="6D9E9CF8"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t> </w:t>
            </w:r>
          </w:p>
        </w:tc>
        <w:tc>
          <w:tcPr>
            <w:tcW w:w="1501" w:type="dxa"/>
            <w:tcBorders>
              <w:top w:val="nil"/>
              <w:left w:val="nil"/>
              <w:bottom w:val="nil"/>
              <w:right w:val="nil"/>
            </w:tcBorders>
            <w:shd w:val="clear" w:color="auto" w:fill="auto"/>
            <w:noWrap/>
            <w:vAlign w:val="bottom"/>
            <w:hideMark/>
          </w:tcPr>
          <w:p w14:paraId="78F8C98E" w14:textId="77777777" w:rsidR="000D759F" w:rsidRPr="000D759F" w:rsidRDefault="000D759F" w:rsidP="000D759F">
            <w:pPr>
              <w:spacing w:line="240" w:lineRule="auto"/>
              <w:jc w:val="left"/>
              <w:rPr>
                <w:rFonts w:ascii="Arial" w:hAnsi="Arial" w:cs="Arial"/>
                <w:b/>
                <w:bCs/>
                <w:color w:val="000000"/>
                <w:sz w:val="16"/>
                <w:szCs w:val="16"/>
              </w:rPr>
            </w:pPr>
          </w:p>
        </w:tc>
        <w:tc>
          <w:tcPr>
            <w:tcW w:w="185" w:type="dxa"/>
            <w:tcBorders>
              <w:top w:val="nil"/>
              <w:left w:val="nil"/>
              <w:bottom w:val="nil"/>
              <w:right w:val="nil"/>
            </w:tcBorders>
            <w:shd w:val="clear" w:color="auto" w:fill="auto"/>
            <w:noWrap/>
            <w:vAlign w:val="bottom"/>
            <w:hideMark/>
          </w:tcPr>
          <w:p w14:paraId="7B5954E1" w14:textId="77777777" w:rsidR="000D759F" w:rsidRPr="000D759F" w:rsidRDefault="000D759F" w:rsidP="00961126">
            <w:pPr>
              <w:spacing w:line="240" w:lineRule="auto"/>
              <w:jc w:val="right"/>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2D1A252A"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c>
          <w:tcPr>
            <w:tcW w:w="185" w:type="dxa"/>
            <w:tcBorders>
              <w:top w:val="nil"/>
              <w:left w:val="nil"/>
              <w:bottom w:val="nil"/>
              <w:right w:val="nil"/>
            </w:tcBorders>
            <w:shd w:val="clear" w:color="auto" w:fill="auto"/>
            <w:noWrap/>
            <w:vAlign w:val="bottom"/>
            <w:hideMark/>
          </w:tcPr>
          <w:p w14:paraId="5F10859C" w14:textId="77777777" w:rsidR="000D759F" w:rsidRPr="000D759F" w:rsidRDefault="000D759F" w:rsidP="00961126">
            <w:pPr>
              <w:spacing w:line="240" w:lineRule="auto"/>
              <w:jc w:val="right"/>
              <w:rPr>
                <w:rFonts w:ascii="Arial" w:hAnsi="Arial" w:cs="Arial"/>
                <w:b/>
                <w:bCs/>
                <w:color w:val="000000"/>
                <w:sz w:val="16"/>
                <w:szCs w:val="16"/>
              </w:rPr>
            </w:pPr>
          </w:p>
        </w:tc>
        <w:tc>
          <w:tcPr>
            <w:tcW w:w="1720" w:type="dxa"/>
            <w:tcBorders>
              <w:top w:val="nil"/>
              <w:left w:val="nil"/>
              <w:bottom w:val="nil"/>
              <w:right w:val="nil"/>
            </w:tcBorders>
            <w:shd w:val="clear" w:color="000000" w:fill="FFFFFF"/>
            <w:noWrap/>
            <w:vAlign w:val="bottom"/>
            <w:hideMark/>
          </w:tcPr>
          <w:p w14:paraId="17E2AB35"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r>
      <w:tr w:rsidR="000D759F" w:rsidRPr="000D759F" w14:paraId="3845BE4B" w14:textId="77777777" w:rsidTr="00CC6911">
        <w:trPr>
          <w:trHeight w:val="315"/>
        </w:trPr>
        <w:tc>
          <w:tcPr>
            <w:tcW w:w="7230" w:type="dxa"/>
            <w:tcBorders>
              <w:top w:val="nil"/>
              <w:left w:val="nil"/>
              <w:bottom w:val="nil"/>
              <w:right w:val="nil"/>
            </w:tcBorders>
            <w:shd w:val="clear" w:color="auto" w:fill="auto"/>
            <w:noWrap/>
            <w:vAlign w:val="bottom"/>
            <w:hideMark/>
          </w:tcPr>
          <w:p w14:paraId="33C9C57B"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t>FLUXO DE CAIXA DAS ATIVIDADES DE INVESTIMENTOS</w:t>
            </w:r>
          </w:p>
        </w:tc>
        <w:tc>
          <w:tcPr>
            <w:tcW w:w="1501" w:type="dxa"/>
            <w:tcBorders>
              <w:top w:val="nil"/>
              <w:left w:val="nil"/>
              <w:bottom w:val="nil"/>
              <w:right w:val="nil"/>
            </w:tcBorders>
            <w:shd w:val="clear" w:color="auto" w:fill="auto"/>
            <w:noWrap/>
            <w:vAlign w:val="bottom"/>
            <w:hideMark/>
          </w:tcPr>
          <w:p w14:paraId="5EA9D2ED" w14:textId="77777777" w:rsidR="000D759F" w:rsidRPr="000D759F" w:rsidRDefault="000D759F" w:rsidP="000D759F">
            <w:pPr>
              <w:spacing w:line="240" w:lineRule="auto"/>
              <w:jc w:val="left"/>
              <w:rPr>
                <w:rFonts w:ascii="Arial" w:hAnsi="Arial" w:cs="Arial"/>
                <w:b/>
                <w:bCs/>
                <w:color w:val="000000"/>
                <w:sz w:val="16"/>
                <w:szCs w:val="16"/>
              </w:rPr>
            </w:pPr>
          </w:p>
        </w:tc>
        <w:tc>
          <w:tcPr>
            <w:tcW w:w="185" w:type="dxa"/>
            <w:tcBorders>
              <w:top w:val="nil"/>
              <w:left w:val="nil"/>
              <w:bottom w:val="nil"/>
              <w:right w:val="nil"/>
            </w:tcBorders>
            <w:shd w:val="clear" w:color="auto" w:fill="auto"/>
            <w:noWrap/>
            <w:vAlign w:val="bottom"/>
            <w:hideMark/>
          </w:tcPr>
          <w:p w14:paraId="340DC6BC" w14:textId="77777777" w:rsidR="000D759F" w:rsidRPr="000D759F" w:rsidRDefault="000D759F" w:rsidP="00961126">
            <w:pPr>
              <w:spacing w:line="240" w:lineRule="auto"/>
              <w:jc w:val="right"/>
              <w:rPr>
                <w:rFonts w:ascii="Arial" w:hAnsi="Arial" w:cs="Arial"/>
                <w:sz w:val="16"/>
                <w:szCs w:val="16"/>
              </w:rPr>
            </w:pPr>
          </w:p>
        </w:tc>
        <w:tc>
          <w:tcPr>
            <w:tcW w:w="3004" w:type="dxa"/>
            <w:tcBorders>
              <w:top w:val="nil"/>
              <w:left w:val="nil"/>
              <w:bottom w:val="nil"/>
              <w:right w:val="nil"/>
            </w:tcBorders>
            <w:shd w:val="clear" w:color="auto" w:fill="auto"/>
            <w:noWrap/>
            <w:vAlign w:val="bottom"/>
            <w:hideMark/>
          </w:tcPr>
          <w:p w14:paraId="0F8DDEB6" w14:textId="77777777" w:rsidR="000D759F" w:rsidRPr="000D759F" w:rsidRDefault="000D759F" w:rsidP="00961126">
            <w:pPr>
              <w:spacing w:line="240" w:lineRule="auto"/>
              <w:jc w:val="right"/>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50A59960" w14:textId="77777777" w:rsidR="000D759F" w:rsidRPr="000D759F" w:rsidRDefault="000D759F" w:rsidP="00961126">
            <w:pPr>
              <w:spacing w:line="240" w:lineRule="auto"/>
              <w:jc w:val="right"/>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14:paraId="7BF9C69F" w14:textId="77777777" w:rsidR="000D759F" w:rsidRPr="000D759F" w:rsidRDefault="000D759F" w:rsidP="00961126">
            <w:pPr>
              <w:spacing w:line="240" w:lineRule="auto"/>
              <w:jc w:val="right"/>
              <w:rPr>
                <w:rFonts w:ascii="Arial" w:hAnsi="Arial" w:cs="Arial"/>
                <w:sz w:val="16"/>
                <w:szCs w:val="16"/>
              </w:rPr>
            </w:pPr>
          </w:p>
        </w:tc>
      </w:tr>
      <w:tr w:rsidR="000D759F" w:rsidRPr="000D759F" w14:paraId="247A0706" w14:textId="77777777" w:rsidTr="00CC6911">
        <w:trPr>
          <w:trHeight w:val="315"/>
        </w:trPr>
        <w:tc>
          <w:tcPr>
            <w:tcW w:w="7230" w:type="dxa"/>
            <w:tcBorders>
              <w:top w:val="nil"/>
              <w:left w:val="nil"/>
              <w:bottom w:val="nil"/>
              <w:right w:val="nil"/>
            </w:tcBorders>
            <w:shd w:val="clear" w:color="auto" w:fill="auto"/>
            <w:noWrap/>
            <w:vAlign w:val="bottom"/>
            <w:hideMark/>
          </w:tcPr>
          <w:p w14:paraId="66A218E3"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Fundo de Investimentos em PPP</w:t>
            </w:r>
          </w:p>
        </w:tc>
        <w:tc>
          <w:tcPr>
            <w:tcW w:w="1501" w:type="dxa"/>
            <w:tcBorders>
              <w:top w:val="nil"/>
              <w:left w:val="nil"/>
              <w:bottom w:val="nil"/>
              <w:right w:val="nil"/>
            </w:tcBorders>
            <w:shd w:val="clear" w:color="auto" w:fill="auto"/>
            <w:noWrap/>
            <w:vAlign w:val="bottom"/>
            <w:hideMark/>
          </w:tcPr>
          <w:p w14:paraId="73A1ADE7" w14:textId="77777777" w:rsidR="000D759F" w:rsidRPr="000D759F" w:rsidRDefault="000D759F" w:rsidP="000D759F">
            <w:pPr>
              <w:spacing w:line="240" w:lineRule="auto"/>
              <w:jc w:val="lef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14:paraId="1C997746" w14:textId="77777777" w:rsidR="000D759F" w:rsidRPr="000D759F" w:rsidRDefault="000D759F" w:rsidP="00961126">
            <w:pPr>
              <w:spacing w:line="240" w:lineRule="auto"/>
              <w:jc w:val="right"/>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468171C0"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   </w:t>
            </w:r>
          </w:p>
        </w:tc>
        <w:tc>
          <w:tcPr>
            <w:tcW w:w="185" w:type="dxa"/>
            <w:tcBorders>
              <w:top w:val="nil"/>
              <w:left w:val="nil"/>
              <w:bottom w:val="nil"/>
              <w:right w:val="nil"/>
            </w:tcBorders>
            <w:shd w:val="clear" w:color="auto" w:fill="auto"/>
            <w:noWrap/>
            <w:vAlign w:val="bottom"/>
            <w:hideMark/>
          </w:tcPr>
          <w:p w14:paraId="6EF5AADD" w14:textId="77777777" w:rsidR="000D759F" w:rsidRPr="000D759F" w:rsidRDefault="000D759F" w:rsidP="00961126">
            <w:pPr>
              <w:spacing w:line="240" w:lineRule="auto"/>
              <w:jc w:val="right"/>
              <w:rPr>
                <w:rFonts w:ascii="Arial" w:hAnsi="Arial" w:cs="Arial"/>
                <w:sz w:val="16"/>
                <w:szCs w:val="16"/>
              </w:rPr>
            </w:pPr>
          </w:p>
        </w:tc>
        <w:tc>
          <w:tcPr>
            <w:tcW w:w="1720" w:type="dxa"/>
            <w:tcBorders>
              <w:top w:val="nil"/>
              <w:left w:val="nil"/>
              <w:bottom w:val="nil"/>
              <w:right w:val="nil"/>
            </w:tcBorders>
            <w:shd w:val="clear" w:color="000000" w:fill="FFFFFF"/>
            <w:noWrap/>
            <w:vAlign w:val="bottom"/>
            <w:hideMark/>
          </w:tcPr>
          <w:p w14:paraId="61A8D180"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   </w:t>
            </w:r>
          </w:p>
        </w:tc>
      </w:tr>
      <w:tr w:rsidR="000D759F" w:rsidRPr="000D759F" w14:paraId="5187B7F7" w14:textId="77777777" w:rsidTr="00CC6911">
        <w:trPr>
          <w:trHeight w:val="315"/>
        </w:trPr>
        <w:tc>
          <w:tcPr>
            <w:tcW w:w="7230" w:type="dxa"/>
            <w:tcBorders>
              <w:top w:val="nil"/>
              <w:left w:val="nil"/>
              <w:bottom w:val="nil"/>
              <w:right w:val="nil"/>
            </w:tcBorders>
            <w:shd w:val="clear" w:color="000000" w:fill="FFFFFF"/>
            <w:noWrap/>
            <w:vAlign w:val="bottom"/>
            <w:hideMark/>
          </w:tcPr>
          <w:p w14:paraId="786C3DC1"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 xml:space="preserve">(Aquisição)Venda de </w:t>
            </w:r>
            <w:proofErr w:type="spellStart"/>
            <w:r w:rsidRPr="000D759F">
              <w:rPr>
                <w:rFonts w:ascii="Arial" w:hAnsi="Arial" w:cs="Arial"/>
                <w:color w:val="000000"/>
                <w:sz w:val="16"/>
                <w:szCs w:val="16"/>
              </w:rPr>
              <w:t>intangivel</w:t>
            </w:r>
            <w:proofErr w:type="spellEnd"/>
            <w:r w:rsidRPr="000D759F">
              <w:rPr>
                <w:rFonts w:ascii="Arial" w:hAnsi="Arial" w:cs="Arial"/>
                <w:color w:val="000000"/>
                <w:sz w:val="16"/>
                <w:szCs w:val="16"/>
              </w:rPr>
              <w:t xml:space="preserve"> </w:t>
            </w:r>
          </w:p>
        </w:tc>
        <w:tc>
          <w:tcPr>
            <w:tcW w:w="1501" w:type="dxa"/>
            <w:tcBorders>
              <w:top w:val="nil"/>
              <w:left w:val="nil"/>
              <w:bottom w:val="nil"/>
              <w:right w:val="nil"/>
            </w:tcBorders>
            <w:shd w:val="clear" w:color="auto" w:fill="auto"/>
            <w:noWrap/>
            <w:vAlign w:val="bottom"/>
            <w:hideMark/>
          </w:tcPr>
          <w:p w14:paraId="6B8A0760" w14:textId="77777777" w:rsidR="000D759F" w:rsidRPr="000D759F" w:rsidRDefault="000D759F" w:rsidP="000D759F">
            <w:pPr>
              <w:spacing w:line="240" w:lineRule="auto"/>
              <w:jc w:val="lef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14:paraId="2949EE3B" w14:textId="77777777" w:rsidR="000D759F" w:rsidRPr="000D759F" w:rsidRDefault="000D759F" w:rsidP="00961126">
            <w:pPr>
              <w:spacing w:line="240" w:lineRule="auto"/>
              <w:jc w:val="right"/>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144506C2"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   </w:t>
            </w:r>
          </w:p>
        </w:tc>
        <w:tc>
          <w:tcPr>
            <w:tcW w:w="185" w:type="dxa"/>
            <w:tcBorders>
              <w:top w:val="nil"/>
              <w:left w:val="nil"/>
              <w:bottom w:val="nil"/>
              <w:right w:val="nil"/>
            </w:tcBorders>
            <w:shd w:val="clear" w:color="auto" w:fill="auto"/>
            <w:noWrap/>
            <w:vAlign w:val="bottom"/>
            <w:hideMark/>
          </w:tcPr>
          <w:p w14:paraId="3720F23B" w14:textId="77777777" w:rsidR="000D759F" w:rsidRPr="000D759F" w:rsidRDefault="000D759F" w:rsidP="00961126">
            <w:pPr>
              <w:spacing w:line="240" w:lineRule="auto"/>
              <w:jc w:val="right"/>
              <w:rPr>
                <w:rFonts w:ascii="Arial" w:hAnsi="Arial" w:cs="Arial"/>
                <w:sz w:val="16"/>
                <w:szCs w:val="16"/>
              </w:rPr>
            </w:pPr>
          </w:p>
        </w:tc>
        <w:tc>
          <w:tcPr>
            <w:tcW w:w="1720" w:type="dxa"/>
            <w:tcBorders>
              <w:top w:val="nil"/>
              <w:left w:val="nil"/>
              <w:bottom w:val="nil"/>
              <w:right w:val="nil"/>
            </w:tcBorders>
            <w:shd w:val="clear" w:color="000000" w:fill="FFFFFF"/>
            <w:noWrap/>
            <w:vAlign w:val="bottom"/>
            <w:hideMark/>
          </w:tcPr>
          <w:p w14:paraId="05F98C4A"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(5.157)</w:t>
            </w:r>
          </w:p>
        </w:tc>
      </w:tr>
      <w:tr w:rsidR="000D759F" w:rsidRPr="000D759F" w14:paraId="37CDD3C1" w14:textId="77777777" w:rsidTr="00CC6911">
        <w:trPr>
          <w:trHeight w:val="315"/>
        </w:trPr>
        <w:tc>
          <w:tcPr>
            <w:tcW w:w="7230" w:type="dxa"/>
            <w:tcBorders>
              <w:top w:val="nil"/>
              <w:left w:val="nil"/>
              <w:bottom w:val="nil"/>
              <w:right w:val="nil"/>
            </w:tcBorders>
            <w:shd w:val="clear" w:color="000000" w:fill="F8F8F8"/>
            <w:noWrap/>
            <w:vAlign w:val="bottom"/>
            <w:hideMark/>
          </w:tcPr>
          <w:p w14:paraId="5EA96AB3"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t>CAIXA UTILIZADO NAS ATIVIDADES DE INVESTIMENTOS</w:t>
            </w:r>
          </w:p>
        </w:tc>
        <w:tc>
          <w:tcPr>
            <w:tcW w:w="1501" w:type="dxa"/>
            <w:tcBorders>
              <w:top w:val="nil"/>
              <w:left w:val="nil"/>
              <w:bottom w:val="nil"/>
              <w:right w:val="nil"/>
            </w:tcBorders>
            <w:shd w:val="clear" w:color="auto" w:fill="auto"/>
            <w:noWrap/>
            <w:vAlign w:val="bottom"/>
            <w:hideMark/>
          </w:tcPr>
          <w:p w14:paraId="246F4B6B" w14:textId="77777777" w:rsidR="000D759F" w:rsidRPr="000D759F" w:rsidRDefault="000D759F" w:rsidP="000D759F">
            <w:pPr>
              <w:spacing w:line="240" w:lineRule="auto"/>
              <w:jc w:val="left"/>
              <w:rPr>
                <w:rFonts w:ascii="Arial" w:hAnsi="Arial" w:cs="Arial"/>
                <w:b/>
                <w:bCs/>
                <w:color w:val="000000"/>
                <w:sz w:val="16"/>
                <w:szCs w:val="16"/>
              </w:rPr>
            </w:pPr>
          </w:p>
        </w:tc>
        <w:tc>
          <w:tcPr>
            <w:tcW w:w="185" w:type="dxa"/>
            <w:tcBorders>
              <w:top w:val="nil"/>
              <w:left w:val="nil"/>
              <w:bottom w:val="nil"/>
              <w:right w:val="nil"/>
            </w:tcBorders>
            <w:shd w:val="clear" w:color="auto" w:fill="auto"/>
            <w:noWrap/>
            <w:vAlign w:val="bottom"/>
            <w:hideMark/>
          </w:tcPr>
          <w:p w14:paraId="5CACFB0C" w14:textId="77777777" w:rsidR="000D759F" w:rsidRPr="000D759F" w:rsidRDefault="000D759F" w:rsidP="00961126">
            <w:pPr>
              <w:spacing w:line="240" w:lineRule="auto"/>
              <w:jc w:val="right"/>
              <w:rPr>
                <w:rFonts w:ascii="Arial" w:hAnsi="Arial" w:cs="Arial"/>
                <w:sz w:val="16"/>
                <w:szCs w:val="16"/>
              </w:rPr>
            </w:pPr>
          </w:p>
        </w:tc>
        <w:tc>
          <w:tcPr>
            <w:tcW w:w="3004" w:type="dxa"/>
            <w:tcBorders>
              <w:top w:val="nil"/>
              <w:left w:val="nil"/>
              <w:bottom w:val="nil"/>
              <w:right w:val="nil"/>
            </w:tcBorders>
            <w:shd w:val="clear" w:color="000000" w:fill="F8F8F8"/>
            <w:noWrap/>
            <w:vAlign w:val="bottom"/>
            <w:hideMark/>
          </w:tcPr>
          <w:p w14:paraId="7327D785" w14:textId="77777777" w:rsidR="000D759F" w:rsidRPr="000D759F" w:rsidRDefault="000D759F" w:rsidP="00961126">
            <w:pPr>
              <w:spacing w:line="240" w:lineRule="auto"/>
              <w:jc w:val="right"/>
              <w:rPr>
                <w:rFonts w:ascii="Arial" w:hAnsi="Arial" w:cs="Arial"/>
                <w:b/>
                <w:bCs/>
                <w:sz w:val="16"/>
                <w:szCs w:val="16"/>
                <w:u w:val="single"/>
              </w:rPr>
            </w:pPr>
            <w:r w:rsidRPr="000D759F">
              <w:rPr>
                <w:rFonts w:ascii="Arial" w:hAnsi="Arial" w:cs="Arial"/>
                <w:b/>
                <w:bCs/>
                <w:sz w:val="16"/>
                <w:szCs w:val="16"/>
                <w:u w:val="single"/>
              </w:rPr>
              <w:t xml:space="preserve">                       -   </w:t>
            </w:r>
          </w:p>
        </w:tc>
        <w:tc>
          <w:tcPr>
            <w:tcW w:w="185" w:type="dxa"/>
            <w:tcBorders>
              <w:top w:val="nil"/>
              <w:left w:val="nil"/>
              <w:bottom w:val="nil"/>
              <w:right w:val="nil"/>
            </w:tcBorders>
            <w:shd w:val="clear" w:color="auto" w:fill="auto"/>
            <w:noWrap/>
            <w:vAlign w:val="bottom"/>
            <w:hideMark/>
          </w:tcPr>
          <w:p w14:paraId="5A83F330" w14:textId="77777777" w:rsidR="000D759F" w:rsidRPr="000D759F" w:rsidRDefault="000D759F" w:rsidP="00961126">
            <w:pPr>
              <w:spacing w:line="240" w:lineRule="auto"/>
              <w:jc w:val="right"/>
              <w:rPr>
                <w:rFonts w:ascii="Arial" w:hAnsi="Arial" w:cs="Arial"/>
                <w:b/>
                <w:bCs/>
                <w:sz w:val="16"/>
                <w:szCs w:val="16"/>
                <w:u w:val="single"/>
              </w:rPr>
            </w:pPr>
          </w:p>
        </w:tc>
        <w:tc>
          <w:tcPr>
            <w:tcW w:w="1720" w:type="dxa"/>
            <w:tcBorders>
              <w:top w:val="nil"/>
              <w:left w:val="nil"/>
              <w:bottom w:val="nil"/>
              <w:right w:val="nil"/>
            </w:tcBorders>
            <w:shd w:val="clear" w:color="000000" w:fill="F8F8F8"/>
            <w:noWrap/>
            <w:vAlign w:val="bottom"/>
            <w:hideMark/>
          </w:tcPr>
          <w:p w14:paraId="13156B9B" w14:textId="77777777" w:rsidR="000D759F" w:rsidRPr="000D759F" w:rsidRDefault="000D759F" w:rsidP="00961126">
            <w:pPr>
              <w:spacing w:line="240" w:lineRule="auto"/>
              <w:jc w:val="right"/>
              <w:rPr>
                <w:rFonts w:ascii="Arial" w:hAnsi="Arial" w:cs="Arial"/>
                <w:b/>
                <w:bCs/>
                <w:sz w:val="16"/>
                <w:szCs w:val="16"/>
                <w:u w:val="single"/>
              </w:rPr>
            </w:pPr>
            <w:r w:rsidRPr="000D759F">
              <w:rPr>
                <w:rFonts w:ascii="Arial" w:hAnsi="Arial" w:cs="Arial"/>
                <w:b/>
                <w:bCs/>
                <w:sz w:val="16"/>
                <w:szCs w:val="16"/>
                <w:u w:val="single"/>
              </w:rPr>
              <w:t xml:space="preserve">                 (5.157)</w:t>
            </w:r>
          </w:p>
        </w:tc>
      </w:tr>
      <w:tr w:rsidR="000D759F" w:rsidRPr="000D759F" w14:paraId="5777817B" w14:textId="77777777" w:rsidTr="00CC6911">
        <w:trPr>
          <w:trHeight w:val="315"/>
        </w:trPr>
        <w:tc>
          <w:tcPr>
            <w:tcW w:w="7230" w:type="dxa"/>
            <w:tcBorders>
              <w:top w:val="nil"/>
              <w:left w:val="nil"/>
              <w:bottom w:val="nil"/>
              <w:right w:val="nil"/>
            </w:tcBorders>
            <w:shd w:val="clear" w:color="000000" w:fill="FFFFFF"/>
            <w:noWrap/>
            <w:vAlign w:val="bottom"/>
            <w:hideMark/>
          </w:tcPr>
          <w:p w14:paraId="6E4160A9"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t> </w:t>
            </w:r>
          </w:p>
        </w:tc>
        <w:tc>
          <w:tcPr>
            <w:tcW w:w="1501" w:type="dxa"/>
            <w:tcBorders>
              <w:top w:val="nil"/>
              <w:left w:val="nil"/>
              <w:bottom w:val="nil"/>
              <w:right w:val="nil"/>
            </w:tcBorders>
            <w:shd w:val="clear" w:color="auto" w:fill="auto"/>
            <w:noWrap/>
            <w:vAlign w:val="bottom"/>
            <w:hideMark/>
          </w:tcPr>
          <w:p w14:paraId="5D263385" w14:textId="77777777" w:rsidR="000D759F" w:rsidRPr="000D759F" w:rsidRDefault="000D759F" w:rsidP="000D759F">
            <w:pPr>
              <w:spacing w:line="240" w:lineRule="auto"/>
              <w:jc w:val="left"/>
              <w:rPr>
                <w:rFonts w:ascii="Arial" w:hAnsi="Arial" w:cs="Arial"/>
                <w:b/>
                <w:bCs/>
                <w:color w:val="000000"/>
                <w:sz w:val="16"/>
                <w:szCs w:val="16"/>
              </w:rPr>
            </w:pPr>
          </w:p>
        </w:tc>
        <w:tc>
          <w:tcPr>
            <w:tcW w:w="185" w:type="dxa"/>
            <w:tcBorders>
              <w:top w:val="nil"/>
              <w:left w:val="nil"/>
              <w:bottom w:val="nil"/>
              <w:right w:val="nil"/>
            </w:tcBorders>
            <w:shd w:val="clear" w:color="auto" w:fill="auto"/>
            <w:noWrap/>
            <w:vAlign w:val="bottom"/>
            <w:hideMark/>
          </w:tcPr>
          <w:p w14:paraId="1D936689" w14:textId="77777777" w:rsidR="000D759F" w:rsidRPr="000D759F" w:rsidRDefault="000D759F" w:rsidP="00961126">
            <w:pPr>
              <w:spacing w:line="240" w:lineRule="auto"/>
              <w:jc w:val="right"/>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3AD15ADB"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c>
          <w:tcPr>
            <w:tcW w:w="185" w:type="dxa"/>
            <w:tcBorders>
              <w:top w:val="nil"/>
              <w:left w:val="nil"/>
              <w:bottom w:val="nil"/>
              <w:right w:val="nil"/>
            </w:tcBorders>
            <w:shd w:val="clear" w:color="auto" w:fill="auto"/>
            <w:noWrap/>
            <w:vAlign w:val="bottom"/>
            <w:hideMark/>
          </w:tcPr>
          <w:p w14:paraId="0C97492C" w14:textId="77777777" w:rsidR="000D759F" w:rsidRPr="000D759F" w:rsidRDefault="000D759F" w:rsidP="00961126">
            <w:pPr>
              <w:spacing w:line="240" w:lineRule="auto"/>
              <w:jc w:val="right"/>
              <w:rPr>
                <w:rFonts w:ascii="Arial" w:hAnsi="Arial" w:cs="Arial"/>
                <w:b/>
                <w:bCs/>
                <w:color w:val="000000"/>
                <w:sz w:val="16"/>
                <w:szCs w:val="16"/>
              </w:rPr>
            </w:pPr>
          </w:p>
        </w:tc>
        <w:tc>
          <w:tcPr>
            <w:tcW w:w="1720" w:type="dxa"/>
            <w:tcBorders>
              <w:top w:val="nil"/>
              <w:left w:val="nil"/>
              <w:bottom w:val="nil"/>
              <w:right w:val="nil"/>
            </w:tcBorders>
            <w:shd w:val="clear" w:color="000000" w:fill="FFFFFF"/>
            <w:noWrap/>
            <w:vAlign w:val="bottom"/>
            <w:hideMark/>
          </w:tcPr>
          <w:p w14:paraId="22DEC6A6"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r>
      <w:tr w:rsidR="00CC6911" w:rsidRPr="000D759F" w14:paraId="278BD732" w14:textId="77777777" w:rsidTr="00CC6911">
        <w:trPr>
          <w:trHeight w:val="315"/>
        </w:trPr>
        <w:tc>
          <w:tcPr>
            <w:tcW w:w="7230" w:type="dxa"/>
            <w:tcBorders>
              <w:top w:val="nil"/>
              <w:left w:val="nil"/>
              <w:bottom w:val="nil"/>
              <w:right w:val="nil"/>
            </w:tcBorders>
            <w:shd w:val="clear" w:color="000000" w:fill="F2F2F2"/>
            <w:noWrap/>
            <w:vAlign w:val="bottom"/>
            <w:hideMark/>
          </w:tcPr>
          <w:p w14:paraId="1EAF27D9"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t>FLUXO DE CAIXA DAS ATIVIDADES DE FINANCIAMENTO</w:t>
            </w:r>
          </w:p>
        </w:tc>
        <w:tc>
          <w:tcPr>
            <w:tcW w:w="1501" w:type="dxa"/>
            <w:tcBorders>
              <w:top w:val="nil"/>
              <w:left w:val="nil"/>
              <w:bottom w:val="nil"/>
              <w:right w:val="nil"/>
            </w:tcBorders>
            <w:shd w:val="clear" w:color="000000" w:fill="F2F2F2"/>
            <w:noWrap/>
            <w:vAlign w:val="bottom"/>
            <w:hideMark/>
          </w:tcPr>
          <w:p w14:paraId="40987358" w14:textId="77777777" w:rsidR="000D759F" w:rsidRPr="000D759F" w:rsidRDefault="000D759F" w:rsidP="000D759F">
            <w:pPr>
              <w:spacing w:line="240" w:lineRule="auto"/>
              <w:jc w:val="center"/>
              <w:rPr>
                <w:rFonts w:ascii="Arial" w:hAnsi="Arial" w:cs="Arial"/>
                <w:b/>
                <w:bCs/>
                <w:color w:val="000000"/>
                <w:sz w:val="16"/>
                <w:szCs w:val="16"/>
              </w:rPr>
            </w:pPr>
            <w:r w:rsidRPr="000D759F">
              <w:rPr>
                <w:rFonts w:ascii="Arial" w:hAnsi="Arial" w:cs="Arial"/>
                <w:b/>
                <w:bCs/>
                <w:color w:val="000000"/>
                <w:sz w:val="16"/>
                <w:szCs w:val="16"/>
              </w:rPr>
              <w:t> </w:t>
            </w:r>
          </w:p>
        </w:tc>
        <w:tc>
          <w:tcPr>
            <w:tcW w:w="185" w:type="dxa"/>
            <w:tcBorders>
              <w:top w:val="nil"/>
              <w:left w:val="nil"/>
              <w:bottom w:val="nil"/>
              <w:right w:val="nil"/>
            </w:tcBorders>
            <w:shd w:val="clear" w:color="000000" w:fill="F2F2F2"/>
            <w:noWrap/>
            <w:vAlign w:val="bottom"/>
            <w:hideMark/>
          </w:tcPr>
          <w:p w14:paraId="338DC3B2"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c>
          <w:tcPr>
            <w:tcW w:w="3004" w:type="dxa"/>
            <w:tcBorders>
              <w:top w:val="nil"/>
              <w:left w:val="nil"/>
              <w:bottom w:val="nil"/>
              <w:right w:val="nil"/>
            </w:tcBorders>
            <w:shd w:val="clear" w:color="000000" w:fill="F2F2F2"/>
            <w:noWrap/>
            <w:vAlign w:val="bottom"/>
            <w:hideMark/>
          </w:tcPr>
          <w:p w14:paraId="60995D80"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c>
          <w:tcPr>
            <w:tcW w:w="185" w:type="dxa"/>
            <w:tcBorders>
              <w:top w:val="nil"/>
              <w:left w:val="nil"/>
              <w:bottom w:val="nil"/>
              <w:right w:val="nil"/>
            </w:tcBorders>
            <w:shd w:val="clear" w:color="000000" w:fill="F2F2F2"/>
            <w:noWrap/>
            <w:vAlign w:val="bottom"/>
            <w:hideMark/>
          </w:tcPr>
          <w:p w14:paraId="76A4EF88"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c>
          <w:tcPr>
            <w:tcW w:w="1720" w:type="dxa"/>
            <w:tcBorders>
              <w:top w:val="nil"/>
              <w:left w:val="nil"/>
              <w:bottom w:val="nil"/>
              <w:right w:val="nil"/>
            </w:tcBorders>
            <w:shd w:val="clear" w:color="000000" w:fill="F2F2F2"/>
            <w:noWrap/>
            <w:vAlign w:val="bottom"/>
            <w:hideMark/>
          </w:tcPr>
          <w:p w14:paraId="30863429"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r>
      <w:tr w:rsidR="000D759F" w:rsidRPr="000D759F" w14:paraId="15F3C4BF" w14:textId="77777777" w:rsidTr="00CC6911">
        <w:trPr>
          <w:trHeight w:val="315"/>
        </w:trPr>
        <w:tc>
          <w:tcPr>
            <w:tcW w:w="7230" w:type="dxa"/>
            <w:tcBorders>
              <w:top w:val="nil"/>
              <w:left w:val="nil"/>
              <w:bottom w:val="nil"/>
              <w:right w:val="nil"/>
            </w:tcBorders>
            <w:shd w:val="clear" w:color="000000" w:fill="FFFFFF"/>
            <w:noWrap/>
            <w:vAlign w:val="bottom"/>
            <w:hideMark/>
          </w:tcPr>
          <w:p w14:paraId="3ACB6BE3"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 xml:space="preserve">Dividendos </w:t>
            </w:r>
            <w:proofErr w:type="spellStart"/>
            <w:r w:rsidRPr="000D759F">
              <w:rPr>
                <w:rFonts w:ascii="Arial" w:hAnsi="Arial" w:cs="Arial"/>
                <w:color w:val="000000"/>
                <w:sz w:val="16"/>
                <w:szCs w:val="16"/>
              </w:rPr>
              <w:t>Distribuidos</w:t>
            </w:r>
            <w:proofErr w:type="spellEnd"/>
          </w:p>
        </w:tc>
        <w:tc>
          <w:tcPr>
            <w:tcW w:w="1501" w:type="dxa"/>
            <w:tcBorders>
              <w:top w:val="nil"/>
              <w:left w:val="nil"/>
              <w:bottom w:val="nil"/>
              <w:right w:val="nil"/>
            </w:tcBorders>
            <w:shd w:val="clear" w:color="auto" w:fill="auto"/>
            <w:noWrap/>
            <w:vAlign w:val="bottom"/>
            <w:hideMark/>
          </w:tcPr>
          <w:p w14:paraId="28F6AB53" w14:textId="77777777" w:rsidR="000D759F" w:rsidRPr="000D759F" w:rsidRDefault="000D759F" w:rsidP="000D759F">
            <w:pPr>
              <w:spacing w:line="240" w:lineRule="auto"/>
              <w:jc w:val="lef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14:paraId="1A174A0C" w14:textId="77777777" w:rsidR="000D759F" w:rsidRPr="000D759F" w:rsidRDefault="000D759F" w:rsidP="00961126">
            <w:pPr>
              <w:spacing w:line="240" w:lineRule="auto"/>
              <w:jc w:val="right"/>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0A807F5C"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   </w:t>
            </w:r>
          </w:p>
        </w:tc>
        <w:tc>
          <w:tcPr>
            <w:tcW w:w="185" w:type="dxa"/>
            <w:tcBorders>
              <w:top w:val="nil"/>
              <w:left w:val="nil"/>
              <w:bottom w:val="nil"/>
              <w:right w:val="nil"/>
            </w:tcBorders>
            <w:shd w:val="clear" w:color="auto" w:fill="auto"/>
            <w:noWrap/>
            <w:vAlign w:val="bottom"/>
            <w:hideMark/>
          </w:tcPr>
          <w:p w14:paraId="7EA2AD75" w14:textId="77777777" w:rsidR="000D759F" w:rsidRPr="000D759F" w:rsidRDefault="000D759F" w:rsidP="00961126">
            <w:pPr>
              <w:spacing w:line="240" w:lineRule="auto"/>
              <w:jc w:val="right"/>
              <w:rPr>
                <w:rFonts w:ascii="Arial" w:hAnsi="Arial" w:cs="Arial"/>
                <w:sz w:val="16"/>
                <w:szCs w:val="16"/>
              </w:rPr>
            </w:pPr>
          </w:p>
        </w:tc>
        <w:tc>
          <w:tcPr>
            <w:tcW w:w="1720" w:type="dxa"/>
            <w:tcBorders>
              <w:top w:val="nil"/>
              <w:left w:val="nil"/>
              <w:bottom w:val="nil"/>
              <w:right w:val="nil"/>
            </w:tcBorders>
            <w:shd w:val="clear" w:color="000000" w:fill="FFFFFF"/>
            <w:noWrap/>
            <w:vAlign w:val="bottom"/>
            <w:hideMark/>
          </w:tcPr>
          <w:p w14:paraId="41E554D2"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   </w:t>
            </w:r>
          </w:p>
        </w:tc>
      </w:tr>
      <w:tr w:rsidR="00CC6911" w:rsidRPr="000D759F" w14:paraId="395036F4" w14:textId="77777777" w:rsidTr="00CC6911">
        <w:trPr>
          <w:trHeight w:val="315"/>
        </w:trPr>
        <w:tc>
          <w:tcPr>
            <w:tcW w:w="7230" w:type="dxa"/>
            <w:tcBorders>
              <w:top w:val="nil"/>
              <w:left w:val="nil"/>
              <w:bottom w:val="nil"/>
              <w:right w:val="nil"/>
            </w:tcBorders>
            <w:shd w:val="clear" w:color="000000" w:fill="F2F2F2"/>
            <w:noWrap/>
            <w:vAlign w:val="bottom"/>
            <w:hideMark/>
          </w:tcPr>
          <w:p w14:paraId="43CF9FAA"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t>CAIXA LÍQUIDO UTILIZADO NAS ATIVIDADES DE FINANCIAMENTO</w:t>
            </w:r>
          </w:p>
        </w:tc>
        <w:tc>
          <w:tcPr>
            <w:tcW w:w="1501" w:type="dxa"/>
            <w:tcBorders>
              <w:top w:val="nil"/>
              <w:left w:val="nil"/>
              <w:bottom w:val="nil"/>
              <w:right w:val="nil"/>
            </w:tcBorders>
            <w:shd w:val="clear" w:color="000000" w:fill="F2F2F2"/>
            <w:noWrap/>
            <w:vAlign w:val="bottom"/>
            <w:hideMark/>
          </w:tcPr>
          <w:p w14:paraId="0F2D1327" w14:textId="77777777" w:rsidR="000D759F" w:rsidRPr="000D759F" w:rsidRDefault="000D759F" w:rsidP="000D759F">
            <w:pPr>
              <w:spacing w:line="240" w:lineRule="auto"/>
              <w:jc w:val="center"/>
              <w:rPr>
                <w:rFonts w:ascii="Arial" w:hAnsi="Arial" w:cs="Arial"/>
                <w:b/>
                <w:bCs/>
                <w:color w:val="000000"/>
                <w:sz w:val="16"/>
                <w:szCs w:val="16"/>
              </w:rPr>
            </w:pPr>
            <w:r w:rsidRPr="000D759F">
              <w:rPr>
                <w:rFonts w:ascii="Arial" w:hAnsi="Arial" w:cs="Arial"/>
                <w:b/>
                <w:bCs/>
                <w:color w:val="000000"/>
                <w:sz w:val="16"/>
                <w:szCs w:val="16"/>
              </w:rPr>
              <w:t> </w:t>
            </w:r>
          </w:p>
        </w:tc>
        <w:tc>
          <w:tcPr>
            <w:tcW w:w="185" w:type="dxa"/>
            <w:tcBorders>
              <w:top w:val="nil"/>
              <w:left w:val="nil"/>
              <w:bottom w:val="nil"/>
              <w:right w:val="nil"/>
            </w:tcBorders>
            <w:shd w:val="clear" w:color="000000" w:fill="F2F2F2"/>
            <w:noWrap/>
            <w:vAlign w:val="bottom"/>
            <w:hideMark/>
          </w:tcPr>
          <w:p w14:paraId="4F448334"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c>
          <w:tcPr>
            <w:tcW w:w="3004" w:type="dxa"/>
            <w:tcBorders>
              <w:top w:val="nil"/>
              <w:left w:val="nil"/>
              <w:bottom w:val="nil"/>
              <w:right w:val="nil"/>
            </w:tcBorders>
            <w:shd w:val="clear" w:color="000000" w:fill="F2F2F2"/>
            <w:noWrap/>
            <w:vAlign w:val="bottom"/>
            <w:hideMark/>
          </w:tcPr>
          <w:p w14:paraId="126A3909" w14:textId="77777777" w:rsidR="000D759F" w:rsidRPr="000D759F" w:rsidRDefault="000D759F" w:rsidP="00961126">
            <w:pPr>
              <w:spacing w:line="240" w:lineRule="auto"/>
              <w:jc w:val="right"/>
              <w:rPr>
                <w:rFonts w:ascii="Arial" w:hAnsi="Arial" w:cs="Arial"/>
                <w:b/>
                <w:bCs/>
                <w:sz w:val="16"/>
                <w:szCs w:val="16"/>
                <w:u w:val="single"/>
              </w:rPr>
            </w:pPr>
            <w:r w:rsidRPr="000D759F">
              <w:rPr>
                <w:rFonts w:ascii="Arial" w:hAnsi="Arial" w:cs="Arial"/>
                <w:b/>
                <w:bCs/>
                <w:sz w:val="16"/>
                <w:szCs w:val="16"/>
                <w:u w:val="single"/>
              </w:rPr>
              <w:t xml:space="preserve">                       -   </w:t>
            </w:r>
          </w:p>
        </w:tc>
        <w:tc>
          <w:tcPr>
            <w:tcW w:w="185" w:type="dxa"/>
            <w:tcBorders>
              <w:top w:val="nil"/>
              <w:left w:val="nil"/>
              <w:bottom w:val="nil"/>
              <w:right w:val="nil"/>
            </w:tcBorders>
            <w:shd w:val="clear" w:color="000000" w:fill="F2F2F2"/>
            <w:noWrap/>
            <w:vAlign w:val="bottom"/>
            <w:hideMark/>
          </w:tcPr>
          <w:p w14:paraId="101ACB44"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c>
          <w:tcPr>
            <w:tcW w:w="1720" w:type="dxa"/>
            <w:tcBorders>
              <w:top w:val="nil"/>
              <w:left w:val="nil"/>
              <w:bottom w:val="nil"/>
              <w:right w:val="nil"/>
            </w:tcBorders>
            <w:shd w:val="clear" w:color="000000" w:fill="F2F2F2"/>
            <w:noWrap/>
            <w:vAlign w:val="bottom"/>
            <w:hideMark/>
          </w:tcPr>
          <w:p w14:paraId="6EF49DA2" w14:textId="77777777" w:rsidR="000D759F" w:rsidRPr="000D759F" w:rsidRDefault="000D759F" w:rsidP="00961126">
            <w:pPr>
              <w:spacing w:line="240" w:lineRule="auto"/>
              <w:jc w:val="right"/>
              <w:rPr>
                <w:rFonts w:ascii="Arial" w:hAnsi="Arial" w:cs="Arial"/>
                <w:b/>
                <w:bCs/>
                <w:sz w:val="16"/>
                <w:szCs w:val="16"/>
                <w:u w:val="single"/>
              </w:rPr>
            </w:pPr>
            <w:r w:rsidRPr="000D759F">
              <w:rPr>
                <w:rFonts w:ascii="Arial" w:hAnsi="Arial" w:cs="Arial"/>
                <w:b/>
                <w:bCs/>
                <w:sz w:val="16"/>
                <w:szCs w:val="16"/>
                <w:u w:val="single"/>
              </w:rPr>
              <w:t xml:space="preserve">                       -   </w:t>
            </w:r>
          </w:p>
        </w:tc>
      </w:tr>
      <w:tr w:rsidR="000D759F" w:rsidRPr="000D759F" w14:paraId="61B7C750" w14:textId="77777777" w:rsidTr="00CC6911">
        <w:trPr>
          <w:trHeight w:val="315"/>
        </w:trPr>
        <w:tc>
          <w:tcPr>
            <w:tcW w:w="7230" w:type="dxa"/>
            <w:tcBorders>
              <w:top w:val="nil"/>
              <w:left w:val="nil"/>
              <w:bottom w:val="nil"/>
              <w:right w:val="nil"/>
            </w:tcBorders>
            <w:shd w:val="clear" w:color="000000" w:fill="FFFFFF"/>
            <w:noWrap/>
            <w:vAlign w:val="bottom"/>
            <w:hideMark/>
          </w:tcPr>
          <w:p w14:paraId="55590615"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 </w:t>
            </w:r>
          </w:p>
        </w:tc>
        <w:tc>
          <w:tcPr>
            <w:tcW w:w="1501" w:type="dxa"/>
            <w:tcBorders>
              <w:top w:val="nil"/>
              <w:left w:val="nil"/>
              <w:bottom w:val="nil"/>
              <w:right w:val="nil"/>
            </w:tcBorders>
            <w:shd w:val="clear" w:color="auto" w:fill="auto"/>
            <w:noWrap/>
            <w:vAlign w:val="bottom"/>
            <w:hideMark/>
          </w:tcPr>
          <w:p w14:paraId="534B2C7E" w14:textId="77777777" w:rsidR="000D759F" w:rsidRPr="000D759F" w:rsidRDefault="000D759F" w:rsidP="000D759F">
            <w:pPr>
              <w:spacing w:line="240" w:lineRule="auto"/>
              <w:jc w:val="lef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14:paraId="05F6C7F3" w14:textId="77777777" w:rsidR="000D759F" w:rsidRPr="000D759F" w:rsidRDefault="000D759F" w:rsidP="00961126">
            <w:pPr>
              <w:spacing w:line="240" w:lineRule="auto"/>
              <w:jc w:val="right"/>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67617783" w14:textId="77777777" w:rsidR="000D759F" w:rsidRPr="000D759F" w:rsidRDefault="000D759F" w:rsidP="00961126">
            <w:pPr>
              <w:spacing w:line="240" w:lineRule="auto"/>
              <w:jc w:val="right"/>
              <w:rPr>
                <w:rFonts w:ascii="Arial" w:hAnsi="Arial" w:cs="Arial"/>
                <w:color w:val="000000"/>
                <w:sz w:val="16"/>
                <w:szCs w:val="16"/>
              </w:rPr>
            </w:pPr>
            <w:r w:rsidRPr="000D759F">
              <w:rPr>
                <w:rFonts w:ascii="Arial" w:hAnsi="Arial" w:cs="Arial"/>
                <w:color w:val="000000"/>
                <w:sz w:val="16"/>
                <w:szCs w:val="16"/>
              </w:rPr>
              <w:t> </w:t>
            </w:r>
          </w:p>
        </w:tc>
        <w:tc>
          <w:tcPr>
            <w:tcW w:w="185" w:type="dxa"/>
            <w:tcBorders>
              <w:top w:val="nil"/>
              <w:left w:val="nil"/>
              <w:bottom w:val="nil"/>
              <w:right w:val="nil"/>
            </w:tcBorders>
            <w:shd w:val="clear" w:color="auto" w:fill="auto"/>
            <w:noWrap/>
            <w:vAlign w:val="bottom"/>
            <w:hideMark/>
          </w:tcPr>
          <w:p w14:paraId="2132CC4F" w14:textId="77777777" w:rsidR="000D759F" w:rsidRPr="000D759F" w:rsidRDefault="000D759F" w:rsidP="00961126">
            <w:pPr>
              <w:spacing w:line="240" w:lineRule="auto"/>
              <w:jc w:val="right"/>
              <w:rPr>
                <w:rFonts w:ascii="Arial" w:hAnsi="Arial" w:cs="Arial"/>
                <w:color w:val="000000"/>
                <w:sz w:val="16"/>
                <w:szCs w:val="16"/>
              </w:rPr>
            </w:pPr>
          </w:p>
        </w:tc>
        <w:tc>
          <w:tcPr>
            <w:tcW w:w="1720" w:type="dxa"/>
            <w:tcBorders>
              <w:top w:val="nil"/>
              <w:left w:val="nil"/>
              <w:bottom w:val="nil"/>
              <w:right w:val="nil"/>
            </w:tcBorders>
            <w:shd w:val="clear" w:color="000000" w:fill="FFFFFF"/>
            <w:noWrap/>
            <w:vAlign w:val="bottom"/>
            <w:hideMark/>
          </w:tcPr>
          <w:p w14:paraId="34D4C5DF" w14:textId="77777777" w:rsidR="000D759F" w:rsidRPr="000D759F" w:rsidRDefault="000D759F" w:rsidP="00961126">
            <w:pPr>
              <w:spacing w:line="240" w:lineRule="auto"/>
              <w:jc w:val="right"/>
              <w:rPr>
                <w:rFonts w:ascii="Arial" w:hAnsi="Arial" w:cs="Arial"/>
                <w:color w:val="000000"/>
                <w:sz w:val="16"/>
                <w:szCs w:val="16"/>
              </w:rPr>
            </w:pPr>
            <w:r w:rsidRPr="000D759F">
              <w:rPr>
                <w:rFonts w:ascii="Arial" w:hAnsi="Arial" w:cs="Arial"/>
                <w:color w:val="000000"/>
                <w:sz w:val="16"/>
                <w:szCs w:val="16"/>
              </w:rPr>
              <w:t> </w:t>
            </w:r>
          </w:p>
        </w:tc>
      </w:tr>
      <w:tr w:rsidR="00CC6911" w:rsidRPr="000D759F" w14:paraId="0E21F336" w14:textId="77777777" w:rsidTr="00CC6911">
        <w:trPr>
          <w:trHeight w:val="315"/>
        </w:trPr>
        <w:tc>
          <w:tcPr>
            <w:tcW w:w="7230" w:type="dxa"/>
            <w:tcBorders>
              <w:top w:val="nil"/>
              <w:left w:val="nil"/>
              <w:bottom w:val="nil"/>
              <w:right w:val="nil"/>
            </w:tcBorders>
            <w:shd w:val="clear" w:color="000000" w:fill="F2F2F2"/>
            <w:noWrap/>
            <w:vAlign w:val="bottom"/>
            <w:hideMark/>
          </w:tcPr>
          <w:p w14:paraId="626636F4"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t>AUMENTO/REDUÇÃO DE CAIXA E EQUIVALENTES DE CAIXA</w:t>
            </w:r>
          </w:p>
        </w:tc>
        <w:tc>
          <w:tcPr>
            <w:tcW w:w="1501" w:type="dxa"/>
            <w:tcBorders>
              <w:top w:val="nil"/>
              <w:left w:val="nil"/>
              <w:bottom w:val="nil"/>
              <w:right w:val="nil"/>
            </w:tcBorders>
            <w:shd w:val="clear" w:color="000000" w:fill="F2F2F2"/>
            <w:noWrap/>
            <w:vAlign w:val="bottom"/>
            <w:hideMark/>
          </w:tcPr>
          <w:p w14:paraId="06572841" w14:textId="77777777" w:rsidR="000D759F" w:rsidRPr="000D759F" w:rsidRDefault="000D759F" w:rsidP="000D759F">
            <w:pPr>
              <w:spacing w:line="240" w:lineRule="auto"/>
              <w:jc w:val="center"/>
              <w:rPr>
                <w:rFonts w:ascii="Arial" w:hAnsi="Arial" w:cs="Arial"/>
                <w:b/>
                <w:bCs/>
                <w:color w:val="000000"/>
                <w:sz w:val="16"/>
                <w:szCs w:val="16"/>
              </w:rPr>
            </w:pPr>
            <w:r w:rsidRPr="000D759F">
              <w:rPr>
                <w:rFonts w:ascii="Arial" w:hAnsi="Arial" w:cs="Arial"/>
                <w:b/>
                <w:bCs/>
                <w:color w:val="000000"/>
                <w:sz w:val="16"/>
                <w:szCs w:val="16"/>
              </w:rPr>
              <w:t> </w:t>
            </w:r>
          </w:p>
        </w:tc>
        <w:tc>
          <w:tcPr>
            <w:tcW w:w="185" w:type="dxa"/>
            <w:tcBorders>
              <w:top w:val="nil"/>
              <w:left w:val="nil"/>
              <w:bottom w:val="nil"/>
              <w:right w:val="nil"/>
            </w:tcBorders>
            <w:shd w:val="clear" w:color="000000" w:fill="F2F2F2"/>
            <w:noWrap/>
            <w:vAlign w:val="bottom"/>
            <w:hideMark/>
          </w:tcPr>
          <w:p w14:paraId="58AFF185"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c>
          <w:tcPr>
            <w:tcW w:w="3004" w:type="dxa"/>
            <w:tcBorders>
              <w:top w:val="nil"/>
              <w:left w:val="nil"/>
              <w:bottom w:val="nil"/>
              <w:right w:val="nil"/>
            </w:tcBorders>
            <w:shd w:val="clear" w:color="000000" w:fill="F2F2F2"/>
            <w:noWrap/>
            <w:vAlign w:val="bottom"/>
            <w:hideMark/>
          </w:tcPr>
          <w:p w14:paraId="70D16616" w14:textId="77777777" w:rsidR="000D759F" w:rsidRPr="000D759F" w:rsidRDefault="000D759F" w:rsidP="00961126">
            <w:pPr>
              <w:spacing w:line="240" w:lineRule="auto"/>
              <w:jc w:val="right"/>
              <w:rPr>
                <w:rFonts w:ascii="Arial" w:hAnsi="Arial" w:cs="Arial"/>
                <w:sz w:val="16"/>
                <w:szCs w:val="16"/>
                <w:u w:val="single"/>
              </w:rPr>
            </w:pPr>
            <w:r w:rsidRPr="000D759F">
              <w:rPr>
                <w:rFonts w:ascii="Arial" w:hAnsi="Arial" w:cs="Arial"/>
                <w:sz w:val="16"/>
                <w:szCs w:val="16"/>
                <w:u w:val="single"/>
              </w:rPr>
              <w:t xml:space="preserve">          26.146.505 </w:t>
            </w:r>
          </w:p>
        </w:tc>
        <w:tc>
          <w:tcPr>
            <w:tcW w:w="185" w:type="dxa"/>
            <w:tcBorders>
              <w:top w:val="nil"/>
              <w:left w:val="nil"/>
              <w:bottom w:val="nil"/>
              <w:right w:val="nil"/>
            </w:tcBorders>
            <w:shd w:val="clear" w:color="000000" w:fill="F2F2F2"/>
            <w:noWrap/>
            <w:vAlign w:val="bottom"/>
            <w:hideMark/>
          </w:tcPr>
          <w:p w14:paraId="2C4653FA"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c>
          <w:tcPr>
            <w:tcW w:w="1720" w:type="dxa"/>
            <w:tcBorders>
              <w:top w:val="nil"/>
              <w:left w:val="nil"/>
              <w:bottom w:val="nil"/>
              <w:right w:val="nil"/>
            </w:tcBorders>
            <w:shd w:val="clear" w:color="000000" w:fill="F2F2F2"/>
            <w:noWrap/>
            <w:vAlign w:val="bottom"/>
            <w:hideMark/>
          </w:tcPr>
          <w:p w14:paraId="21106C92" w14:textId="77777777" w:rsidR="000D759F" w:rsidRPr="000D759F" w:rsidRDefault="000D759F" w:rsidP="00961126">
            <w:pPr>
              <w:spacing w:line="240" w:lineRule="auto"/>
              <w:jc w:val="right"/>
              <w:rPr>
                <w:rFonts w:ascii="Arial" w:hAnsi="Arial" w:cs="Arial"/>
                <w:sz w:val="16"/>
                <w:szCs w:val="16"/>
                <w:u w:val="single"/>
              </w:rPr>
            </w:pPr>
            <w:r w:rsidRPr="000D759F">
              <w:rPr>
                <w:rFonts w:ascii="Arial" w:hAnsi="Arial" w:cs="Arial"/>
                <w:sz w:val="16"/>
                <w:szCs w:val="16"/>
                <w:u w:val="single"/>
              </w:rPr>
              <w:t xml:space="preserve">            3.188.480 </w:t>
            </w:r>
          </w:p>
        </w:tc>
      </w:tr>
      <w:tr w:rsidR="000D759F" w:rsidRPr="000D759F" w14:paraId="1CBAD3A7" w14:textId="77777777" w:rsidTr="00CC6911">
        <w:trPr>
          <w:trHeight w:val="255"/>
        </w:trPr>
        <w:tc>
          <w:tcPr>
            <w:tcW w:w="7230" w:type="dxa"/>
            <w:tcBorders>
              <w:top w:val="nil"/>
              <w:left w:val="nil"/>
              <w:bottom w:val="nil"/>
              <w:right w:val="nil"/>
            </w:tcBorders>
            <w:shd w:val="clear" w:color="000000" w:fill="FFFFFF"/>
            <w:noWrap/>
            <w:vAlign w:val="bottom"/>
            <w:hideMark/>
          </w:tcPr>
          <w:p w14:paraId="477C0DBF"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t> </w:t>
            </w:r>
          </w:p>
        </w:tc>
        <w:tc>
          <w:tcPr>
            <w:tcW w:w="1501" w:type="dxa"/>
            <w:tcBorders>
              <w:top w:val="nil"/>
              <w:left w:val="nil"/>
              <w:bottom w:val="nil"/>
              <w:right w:val="nil"/>
            </w:tcBorders>
            <w:shd w:val="clear" w:color="auto" w:fill="auto"/>
            <w:noWrap/>
            <w:vAlign w:val="bottom"/>
            <w:hideMark/>
          </w:tcPr>
          <w:p w14:paraId="7D283BE3" w14:textId="77777777" w:rsidR="000D759F" w:rsidRPr="000D759F" w:rsidRDefault="000D759F" w:rsidP="000D759F">
            <w:pPr>
              <w:spacing w:line="240" w:lineRule="auto"/>
              <w:jc w:val="left"/>
              <w:rPr>
                <w:rFonts w:ascii="Arial" w:hAnsi="Arial" w:cs="Arial"/>
                <w:b/>
                <w:bCs/>
                <w:color w:val="000000"/>
                <w:sz w:val="16"/>
                <w:szCs w:val="16"/>
              </w:rPr>
            </w:pPr>
          </w:p>
        </w:tc>
        <w:tc>
          <w:tcPr>
            <w:tcW w:w="185" w:type="dxa"/>
            <w:tcBorders>
              <w:top w:val="nil"/>
              <w:left w:val="nil"/>
              <w:bottom w:val="nil"/>
              <w:right w:val="nil"/>
            </w:tcBorders>
            <w:shd w:val="clear" w:color="auto" w:fill="auto"/>
            <w:noWrap/>
            <w:vAlign w:val="bottom"/>
            <w:hideMark/>
          </w:tcPr>
          <w:p w14:paraId="0B8E7C10" w14:textId="77777777" w:rsidR="000D759F" w:rsidRPr="000D759F" w:rsidRDefault="000D759F" w:rsidP="00961126">
            <w:pPr>
              <w:spacing w:line="240" w:lineRule="auto"/>
              <w:jc w:val="right"/>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743A2A61"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c>
          <w:tcPr>
            <w:tcW w:w="185" w:type="dxa"/>
            <w:tcBorders>
              <w:top w:val="nil"/>
              <w:left w:val="nil"/>
              <w:bottom w:val="nil"/>
              <w:right w:val="nil"/>
            </w:tcBorders>
            <w:shd w:val="clear" w:color="auto" w:fill="auto"/>
            <w:noWrap/>
            <w:vAlign w:val="bottom"/>
            <w:hideMark/>
          </w:tcPr>
          <w:p w14:paraId="7678D0C2" w14:textId="77777777" w:rsidR="000D759F" w:rsidRPr="000D759F" w:rsidRDefault="000D759F" w:rsidP="00961126">
            <w:pPr>
              <w:spacing w:line="240" w:lineRule="auto"/>
              <w:jc w:val="right"/>
              <w:rPr>
                <w:rFonts w:ascii="Arial" w:hAnsi="Arial" w:cs="Arial"/>
                <w:b/>
                <w:bCs/>
                <w:color w:val="000000"/>
                <w:sz w:val="16"/>
                <w:szCs w:val="16"/>
              </w:rPr>
            </w:pPr>
          </w:p>
        </w:tc>
        <w:tc>
          <w:tcPr>
            <w:tcW w:w="1720" w:type="dxa"/>
            <w:tcBorders>
              <w:top w:val="nil"/>
              <w:left w:val="nil"/>
              <w:bottom w:val="nil"/>
              <w:right w:val="nil"/>
            </w:tcBorders>
            <w:shd w:val="clear" w:color="000000" w:fill="FFFFFF"/>
            <w:noWrap/>
            <w:vAlign w:val="bottom"/>
            <w:hideMark/>
          </w:tcPr>
          <w:p w14:paraId="13ED96B2"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r>
      <w:tr w:rsidR="000D759F" w:rsidRPr="000D759F" w14:paraId="293EF120" w14:textId="77777777" w:rsidTr="00CC6911">
        <w:trPr>
          <w:trHeight w:val="255"/>
        </w:trPr>
        <w:tc>
          <w:tcPr>
            <w:tcW w:w="7230" w:type="dxa"/>
            <w:tcBorders>
              <w:top w:val="nil"/>
              <w:left w:val="nil"/>
              <w:bottom w:val="nil"/>
              <w:right w:val="nil"/>
            </w:tcBorders>
            <w:shd w:val="clear" w:color="000000" w:fill="FFFFFF"/>
            <w:noWrap/>
            <w:vAlign w:val="bottom"/>
            <w:hideMark/>
          </w:tcPr>
          <w:p w14:paraId="46566EDB"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t>CAIXA E EQUIVALENTES DE CAIXA NO INÍCIO DO PERÍODO</w:t>
            </w:r>
          </w:p>
        </w:tc>
        <w:tc>
          <w:tcPr>
            <w:tcW w:w="1501" w:type="dxa"/>
            <w:tcBorders>
              <w:top w:val="nil"/>
              <w:left w:val="nil"/>
              <w:bottom w:val="nil"/>
              <w:right w:val="nil"/>
            </w:tcBorders>
            <w:shd w:val="clear" w:color="auto" w:fill="auto"/>
            <w:noWrap/>
            <w:vAlign w:val="bottom"/>
            <w:hideMark/>
          </w:tcPr>
          <w:p w14:paraId="7CE7A271" w14:textId="77777777" w:rsidR="000D759F" w:rsidRPr="000D759F" w:rsidRDefault="000D759F" w:rsidP="000D759F">
            <w:pPr>
              <w:spacing w:line="240" w:lineRule="auto"/>
              <w:jc w:val="left"/>
              <w:rPr>
                <w:rFonts w:ascii="Arial" w:hAnsi="Arial" w:cs="Arial"/>
                <w:b/>
                <w:bCs/>
                <w:color w:val="000000"/>
                <w:sz w:val="16"/>
                <w:szCs w:val="16"/>
              </w:rPr>
            </w:pPr>
          </w:p>
        </w:tc>
        <w:tc>
          <w:tcPr>
            <w:tcW w:w="185" w:type="dxa"/>
            <w:tcBorders>
              <w:top w:val="nil"/>
              <w:left w:val="nil"/>
              <w:bottom w:val="nil"/>
              <w:right w:val="nil"/>
            </w:tcBorders>
            <w:shd w:val="clear" w:color="auto" w:fill="auto"/>
            <w:noWrap/>
            <w:vAlign w:val="bottom"/>
            <w:hideMark/>
          </w:tcPr>
          <w:p w14:paraId="5D4FD5EA" w14:textId="77777777" w:rsidR="000D759F" w:rsidRPr="000D759F" w:rsidRDefault="000D759F" w:rsidP="00961126">
            <w:pPr>
              <w:spacing w:line="240" w:lineRule="auto"/>
              <w:jc w:val="right"/>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5ACE5E6E" w14:textId="77777777" w:rsidR="000D759F" w:rsidRPr="000D759F" w:rsidRDefault="000D759F" w:rsidP="00961126">
            <w:pPr>
              <w:spacing w:line="240" w:lineRule="auto"/>
              <w:jc w:val="right"/>
              <w:rPr>
                <w:rFonts w:ascii="Arial" w:hAnsi="Arial" w:cs="Arial"/>
                <w:color w:val="000000"/>
                <w:sz w:val="16"/>
                <w:szCs w:val="16"/>
              </w:rPr>
            </w:pPr>
            <w:r w:rsidRPr="000D759F">
              <w:rPr>
                <w:rFonts w:ascii="Arial" w:hAnsi="Arial" w:cs="Arial"/>
                <w:color w:val="000000"/>
                <w:sz w:val="16"/>
                <w:szCs w:val="16"/>
              </w:rPr>
              <w:t xml:space="preserve">            7.362.876 </w:t>
            </w:r>
          </w:p>
        </w:tc>
        <w:tc>
          <w:tcPr>
            <w:tcW w:w="185" w:type="dxa"/>
            <w:tcBorders>
              <w:top w:val="nil"/>
              <w:left w:val="nil"/>
              <w:bottom w:val="nil"/>
              <w:right w:val="nil"/>
            </w:tcBorders>
            <w:shd w:val="clear" w:color="auto" w:fill="auto"/>
            <w:noWrap/>
            <w:vAlign w:val="bottom"/>
            <w:hideMark/>
          </w:tcPr>
          <w:p w14:paraId="3A09756F" w14:textId="77777777" w:rsidR="000D759F" w:rsidRPr="000D759F" w:rsidRDefault="000D759F" w:rsidP="00961126">
            <w:pPr>
              <w:spacing w:line="240" w:lineRule="auto"/>
              <w:jc w:val="right"/>
              <w:rPr>
                <w:rFonts w:ascii="Arial" w:hAnsi="Arial" w:cs="Arial"/>
                <w:color w:val="000000"/>
                <w:sz w:val="16"/>
                <w:szCs w:val="16"/>
              </w:rPr>
            </w:pPr>
          </w:p>
        </w:tc>
        <w:tc>
          <w:tcPr>
            <w:tcW w:w="1720" w:type="dxa"/>
            <w:tcBorders>
              <w:top w:val="nil"/>
              <w:left w:val="nil"/>
              <w:bottom w:val="nil"/>
              <w:right w:val="nil"/>
            </w:tcBorders>
            <w:shd w:val="clear" w:color="000000" w:fill="FFFFFF"/>
            <w:noWrap/>
            <w:vAlign w:val="bottom"/>
            <w:hideMark/>
          </w:tcPr>
          <w:p w14:paraId="17EAE424"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4.174.397 </w:t>
            </w:r>
          </w:p>
        </w:tc>
      </w:tr>
      <w:tr w:rsidR="000D759F" w:rsidRPr="000D759F" w14:paraId="1C174A1B" w14:textId="77777777" w:rsidTr="00CC6911">
        <w:trPr>
          <w:trHeight w:val="255"/>
        </w:trPr>
        <w:tc>
          <w:tcPr>
            <w:tcW w:w="7230" w:type="dxa"/>
            <w:tcBorders>
              <w:top w:val="nil"/>
              <w:left w:val="nil"/>
              <w:bottom w:val="nil"/>
              <w:right w:val="nil"/>
            </w:tcBorders>
            <w:shd w:val="clear" w:color="000000" w:fill="FFFFFF"/>
            <w:noWrap/>
            <w:vAlign w:val="bottom"/>
            <w:hideMark/>
          </w:tcPr>
          <w:p w14:paraId="6EB52D5E"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t>CAIXA E EQUIVALENTES DE CAIXA NO FINAL DO PERÍODO</w:t>
            </w:r>
          </w:p>
        </w:tc>
        <w:tc>
          <w:tcPr>
            <w:tcW w:w="1501" w:type="dxa"/>
            <w:tcBorders>
              <w:top w:val="nil"/>
              <w:left w:val="nil"/>
              <w:bottom w:val="nil"/>
              <w:right w:val="nil"/>
            </w:tcBorders>
            <w:shd w:val="clear" w:color="auto" w:fill="auto"/>
            <w:noWrap/>
            <w:vAlign w:val="bottom"/>
            <w:hideMark/>
          </w:tcPr>
          <w:p w14:paraId="379A59B3" w14:textId="77777777" w:rsidR="000D759F" w:rsidRPr="000D759F" w:rsidRDefault="000D759F" w:rsidP="000D759F">
            <w:pPr>
              <w:spacing w:line="240" w:lineRule="auto"/>
              <w:jc w:val="left"/>
              <w:rPr>
                <w:rFonts w:ascii="Arial" w:hAnsi="Arial" w:cs="Arial"/>
                <w:b/>
                <w:bCs/>
                <w:color w:val="000000"/>
                <w:sz w:val="16"/>
                <w:szCs w:val="16"/>
              </w:rPr>
            </w:pPr>
          </w:p>
        </w:tc>
        <w:tc>
          <w:tcPr>
            <w:tcW w:w="185" w:type="dxa"/>
            <w:tcBorders>
              <w:top w:val="nil"/>
              <w:left w:val="nil"/>
              <w:bottom w:val="nil"/>
              <w:right w:val="nil"/>
            </w:tcBorders>
            <w:shd w:val="clear" w:color="auto" w:fill="auto"/>
            <w:noWrap/>
            <w:vAlign w:val="bottom"/>
            <w:hideMark/>
          </w:tcPr>
          <w:p w14:paraId="376FE6E5" w14:textId="77777777" w:rsidR="000D759F" w:rsidRPr="000D759F" w:rsidRDefault="000D759F" w:rsidP="00961126">
            <w:pPr>
              <w:spacing w:line="240" w:lineRule="auto"/>
              <w:jc w:val="right"/>
              <w:rPr>
                <w:rFonts w:ascii="Arial" w:hAnsi="Arial" w:cs="Arial"/>
                <w:sz w:val="16"/>
                <w:szCs w:val="16"/>
              </w:rPr>
            </w:pPr>
          </w:p>
        </w:tc>
        <w:tc>
          <w:tcPr>
            <w:tcW w:w="3004" w:type="dxa"/>
            <w:tcBorders>
              <w:top w:val="nil"/>
              <w:left w:val="nil"/>
              <w:bottom w:val="nil"/>
              <w:right w:val="nil"/>
            </w:tcBorders>
            <w:shd w:val="clear" w:color="000000" w:fill="FFFFFF"/>
            <w:noWrap/>
            <w:vAlign w:val="bottom"/>
            <w:hideMark/>
          </w:tcPr>
          <w:p w14:paraId="5AF9A1E0" w14:textId="77777777" w:rsidR="000D759F" w:rsidRPr="000D759F" w:rsidRDefault="000D759F" w:rsidP="00961126">
            <w:pPr>
              <w:spacing w:line="240" w:lineRule="auto"/>
              <w:jc w:val="right"/>
              <w:rPr>
                <w:rFonts w:ascii="Arial" w:hAnsi="Arial" w:cs="Arial"/>
                <w:color w:val="000000"/>
                <w:sz w:val="16"/>
                <w:szCs w:val="16"/>
              </w:rPr>
            </w:pPr>
            <w:r w:rsidRPr="000D759F">
              <w:rPr>
                <w:rFonts w:ascii="Arial" w:hAnsi="Arial" w:cs="Arial"/>
                <w:color w:val="000000"/>
                <w:sz w:val="16"/>
                <w:szCs w:val="16"/>
              </w:rPr>
              <w:t xml:space="preserve">          33.509.381 </w:t>
            </w:r>
          </w:p>
        </w:tc>
        <w:tc>
          <w:tcPr>
            <w:tcW w:w="185" w:type="dxa"/>
            <w:tcBorders>
              <w:top w:val="nil"/>
              <w:left w:val="nil"/>
              <w:bottom w:val="nil"/>
              <w:right w:val="nil"/>
            </w:tcBorders>
            <w:shd w:val="clear" w:color="auto" w:fill="auto"/>
            <w:noWrap/>
            <w:vAlign w:val="bottom"/>
            <w:hideMark/>
          </w:tcPr>
          <w:p w14:paraId="35C4018A" w14:textId="77777777" w:rsidR="000D759F" w:rsidRPr="000D759F" w:rsidRDefault="000D759F" w:rsidP="00961126">
            <w:pPr>
              <w:spacing w:line="240" w:lineRule="auto"/>
              <w:jc w:val="right"/>
              <w:rPr>
                <w:rFonts w:ascii="Arial" w:hAnsi="Arial" w:cs="Arial"/>
                <w:color w:val="000000"/>
                <w:sz w:val="16"/>
                <w:szCs w:val="16"/>
              </w:rPr>
            </w:pPr>
          </w:p>
        </w:tc>
        <w:tc>
          <w:tcPr>
            <w:tcW w:w="1720" w:type="dxa"/>
            <w:tcBorders>
              <w:top w:val="nil"/>
              <w:left w:val="nil"/>
              <w:bottom w:val="nil"/>
              <w:right w:val="nil"/>
            </w:tcBorders>
            <w:shd w:val="clear" w:color="000000" w:fill="FFFFFF"/>
            <w:noWrap/>
            <w:vAlign w:val="bottom"/>
            <w:hideMark/>
          </w:tcPr>
          <w:p w14:paraId="3B7BEBF1" w14:textId="77777777" w:rsidR="000D759F" w:rsidRPr="000D759F" w:rsidRDefault="000D759F" w:rsidP="00961126">
            <w:pPr>
              <w:spacing w:line="240" w:lineRule="auto"/>
              <w:jc w:val="right"/>
              <w:rPr>
                <w:rFonts w:ascii="Arial" w:hAnsi="Arial" w:cs="Arial"/>
                <w:sz w:val="16"/>
                <w:szCs w:val="16"/>
              </w:rPr>
            </w:pPr>
            <w:r w:rsidRPr="000D759F">
              <w:rPr>
                <w:rFonts w:ascii="Arial" w:hAnsi="Arial" w:cs="Arial"/>
                <w:sz w:val="16"/>
                <w:szCs w:val="16"/>
              </w:rPr>
              <w:t xml:space="preserve">            7.362.876 </w:t>
            </w:r>
          </w:p>
        </w:tc>
      </w:tr>
      <w:tr w:rsidR="00CC6911" w:rsidRPr="000D759F" w14:paraId="7B785837" w14:textId="77777777" w:rsidTr="00CC6911">
        <w:trPr>
          <w:trHeight w:val="255"/>
        </w:trPr>
        <w:tc>
          <w:tcPr>
            <w:tcW w:w="7230" w:type="dxa"/>
            <w:tcBorders>
              <w:top w:val="nil"/>
              <w:left w:val="nil"/>
              <w:bottom w:val="nil"/>
              <w:right w:val="nil"/>
            </w:tcBorders>
            <w:shd w:val="clear" w:color="000000" w:fill="F2F2F2"/>
            <w:noWrap/>
            <w:vAlign w:val="bottom"/>
            <w:hideMark/>
          </w:tcPr>
          <w:p w14:paraId="4482A136" w14:textId="77777777" w:rsidR="000D759F" w:rsidRPr="000D759F" w:rsidRDefault="000D759F" w:rsidP="000D759F">
            <w:pPr>
              <w:spacing w:line="240" w:lineRule="auto"/>
              <w:jc w:val="left"/>
              <w:rPr>
                <w:rFonts w:ascii="Arial" w:hAnsi="Arial" w:cs="Arial"/>
                <w:b/>
                <w:bCs/>
                <w:color w:val="000000"/>
                <w:sz w:val="16"/>
                <w:szCs w:val="16"/>
              </w:rPr>
            </w:pPr>
            <w:r w:rsidRPr="000D759F">
              <w:rPr>
                <w:rFonts w:ascii="Arial" w:hAnsi="Arial" w:cs="Arial"/>
                <w:b/>
                <w:bCs/>
                <w:color w:val="000000"/>
                <w:sz w:val="16"/>
                <w:szCs w:val="16"/>
              </w:rPr>
              <w:t xml:space="preserve">AUMENTO/(REDUÇÃO) DE CAIXA E EQUIVALENTES DE CAIXA </w:t>
            </w:r>
          </w:p>
        </w:tc>
        <w:tc>
          <w:tcPr>
            <w:tcW w:w="1501" w:type="dxa"/>
            <w:tcBorders>
              <w:top w:val="nil"/>
              <w:left w:val="nil"/>
              <w:bottom w:val="nil"/>
              <w:right w:val="nil"/>
            </w:tcBorders>
            <w:shd w:val="clear" w:color="000000" w:fill="F2F2F2"/>
            <w:noWrap/>
            <w:vAlign w:val="bottom"/>
            <w:hideMark/>
          </w:tcPr>
          <w:p w14:paraId="626F5F52" w14:textId="77777777" w:rsidR="000D759F" w:rsidRPr="000D759F" w:rsidRDefault="000D759F" w:rsidP="000D759F">
            <w:pPr>
              <w:spacing w:line="240" w:lineRule="auto"/>
              <w:jc w:val="center"/>
              <w:rPr>
                <w:rFonts w:ascii="Arial" w:hAnsi="Arial" w:cs="Arial"/>
                <w:b/>
                <w:bCs/>
                <w:color w:val="000000"/>
                <w:sz w:val="16"/>
                <w:szCs w:val="16"/>
              </w:rPr>
            </w:pPr>
            <w:r w:rsidRPr="000D759F">
              <w:rPr>
                <w:rFonts w:ascii="Arial" w:hAnsi="Arial" w:cs="Arial"/>
                <w:b/>
                <w:bCs/>
                <w:color w:val="000000"/>
                <w:sz w:val="16"/>
                <w:szCs w:val="16"/>
              </w:rPr>
              <w:t> </w:t>
            </w:r>
          </w:p>
        </w:tc>
        <w:tc>
          <w:tcPr>
            <w:tcW w:w="185" w:type="dxa"/>
            <w:tcBorders>
              <w:top w:val="nil"/>
              <w:left w:val="nil"/>
              <w:bottom w:val="nil"/>
              <w:right w:val="nil"/>
            </w:tcBorders>
            <w:shd w:val="clear" w:color="000000" w:fill="F2F2F2"/>
            <w:noWrap/>
            <w:vAlign w:val="bottom"/>
            <w:hideMark/>
          </w:tcPr>
          <w:p w14:paraId="65A8AA4C"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c>
          <w:tcPr>
            <w:tcW w:w="3004" w:type="dxa"/>
            <w:tcBorders>
              <w:top w:val="nil"/>
              <w:left w:val="nil"/>
              <w:bottom w:val="nil"/>
              <w:right w:val="nil"/>
            </w:tcBorders>
            <w:shd w:val="clear" w:color="000000" w:fill="F2F2F2"/>
            <w:noWrap/>
            <w:vAlign w:val="bottom"/>
            <w:hideMark/>
          </w:tcPr>
          <w:p w14:paraId="129A19D4" w14:textId="77777777" w:rsidR="000D759F" w:rsidRPr="000D759F" w:rsidRDefault="000D759F" w:rsidP="00961126">
            <w:pPr>
              <w:spacing w:line="240" w:lineRule="auto"/>
              <w:jc w:val="right"/>
              <w:rPr>
                <w:rFonts w:ascii="Arial" w:hAnsi="Arial" w:cs="Arial"/>
                <w:b/>
                <w:bCs/>
                <w:sz w:val="16"/>
                <w:szCs w:val="16"/>
              </w:rPr>
            </w:pPr>
            <w:r w:rsidRPr="000D759F">
              <w:rPr>
                <w:rFonts w:ascii="Arial" w:hAnsi="Arial" w:cs="Arial"/>
                <w:b/>
                <w:bCs/>
                <w:sz w:val="16"/>
                <w:szCs w:val="16"/>
              </w:rPr>
              <w:t xml:space="preserve">          26.146.505 </w:t>
            </w:r>
          </w:p>
        </w:tc>
        <w:tc>
          <w:tcPr>
            <w:tcW w:w="185" w:type="dxa"/>
            <w:tcBorders>
              <w:top w:val="nil"/>
              <w:left w:val="nil"/>
              <w:bottom w:val="nil"/>
              <w:right w:val="nil"/>
            </w:tcBorders>
            <w:shd w:val="clear" w:color="000000" w:fill="F2F2F2"/>
            <w:noWrap/>
            <w:vAlign w:val="bottom"/>
            <w:hideMark/>
          </w:tcPr>
          <w:p w14:paraId="3CDD82ED" w14:textId="77777777" w:rsidR="000D759F" w:rsidRPr="000D759F" w:rsidRDefault="000D759F" w:rsidP="00961126">
            <w:pPr>
              <w:spacing w:line="240" w:lineRule="auto"/>
              <w:jc w:val="right"/>
              <w:rPr>
                <w:rFonts w:ascii="Arial" w:hAnsi="Arial" w:cs="Arial"/>
                <w:b/>
                <w:bCs/>
                <w:color w:val="000000"/>
                <w:sz w:val="16"/>
                <w:szCs w:val="16"/>
              </w:rPr>
            </w:pPr>
            <w:r w:rsidRPr="000D759F">
              <w:rPr>
                <w:rFonts w:ascii="Arial" w:hAnsi="Arial" w:cs="Arial"/>
                <w:b/>
                <w:bCs/>
                <w:color w:val="000000"/>
                <w:sz w:val="16"/>
                <w:szCs w:val="16"/>
              </w:rPr>
              <w:t> </w:t>
            </w:r>
          </w:p>
        </w:tc>
        <w:tc>
          <w:tcPr>
            <w:tcW w:w="1720" w:type="dxa"/>
            <w:tcBorders>
              <w:top w:val="nil"/>
              <w:left w:val="nil"/>
              <w:bottom w:val="nil"/>
              <w:right w:val="nil"/>
            </w:tcBorders>
            <w:shd w:val="clear" w:color="000000" w:fill="F2F2F2"/>
            <w:noWrap/>
            <w:vAlign w:val="bottom"/>
            <w:hideMark/>
          </w:tcPr>
          <w:p w14:paraId="18F49EAF" w14:textId="77777777" w:rsidR="000D759F" w:rsidRPr="000D759F" w:rsidRDefault="000D759F" w:rsidP="00961126">
            <w:pPr>
              <w:spacing w:line="240" w:lineRule="auto"/>
              <w:jc w:val="right"/>
              <w:rPr>
                <w:rFonts w:ascii="Arial" w:hAnsi="Arial" w:cs="Arial"/>
                <w:b/>
                <w:bCs/>
                <w:sz w:val="16"/>
                <w:szCs w:val="16"/>
              </w:rPr>
            </w:pPr>
            <w:r w:rsidRPr="000D759F">
              <w:rPr>
                <w:rFonts w:ascii="Arial" w:hAnsi="Arial" w:cs="Arial"/>
                <w:b/>
                <w:bCs/>
                <w:sz w:val="16"/>
                <w:szCs w:val="16"/>
              </w:rPr>
              <w:t xml:space="preserve">            3.188.479 </w:t>
            </w:r>
          </w:p>
        </w:tc>
      </w:tr>
      <w:tr w:rsidR="000D759F" w:rsidRPr="000D759F" w14:paraId="3B8FDF13" w14:textId="77777777" w:rsidTr="00CC6911">
        <w:trPr>
          <w:trHeight w:val="255"/>
        </w:trPr>
        <w:tc>
          <w:tcPr>
            <w:tcW w:w="7230" w:type="dxa"/>
            <w:tcBorders>
              <w:top w:val="nil"/>
              <w:left w:val="nil"/>
              <w:bottom w:val="nil"/>
              <w:right w:val="nil"/>
            </w:tcBorders>
            <w:shd w:val="clear" w:color="auto" w:fill="auto"/>
            <w:noWrap/>
            <w:vAlign w:val="center"/>
            <w:hideMark/>
          </w:tcPr>
          <w:p w14:paraId="52DD4278" w14:textId="77777777" w:rsidR="000D759F" w:rsidRPr="000D759F" w:rsidRDefault="000D759F" w:rsidP="000D759F">
            <w:pPr>
              <w:spacing w:line="240" w:lineRule="auto"/>
              <w:jc w:val="left"/>
              <w:rPr>
                <w:rFonts w:ascii="Arial" w:hAnsi="Arial" w:cs="Arial"/>
                <w:b/>
                <w:bCs/>
                <w:sz w:val="16"/>
                <w:szCs w:val="16"/>
              </w:rPr>
            </w:pPr>
          </w:p>
        </w:tc>
        <w:tc>
          <w:tcPr>
            <w:tcW w:w="1501" w:type="dxa"/>
            <w:tcBorders>
              <w:top w:val="nil"/>
              <w:left w:val="nil"/>
              <w:bottom w:val="nil"/>
              <w:right w:val="nil"/>
            </w:tcBorders>
            <w:shd w:val="clear" w:color="auto" w:fill="auto"/>
            <w:noWrap/>
            <w:vAlign w:val="center"/>
            <w:hideMark/>
          </w:tcPr>
          <w:p w14:paraId="0D4BE59D"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33B480B7" w14:textId="77777777" w:rsidR="000D759F" w:rsidRPr="000D759F" w:rsidRDefault="000D759F" w:rsidP="00961126">
            <w:pPr>
              <w:spacing w:line="240" w:lineRule="auto"/>
              <w:jc w:val="right"/>
              <w:rPr>
                <w:rFonts w:ascii="Arial" w:hAnsi="Arial" w:cs="Arial"/>
                <w:sz w:val="16"/>
                <w:szCs w:val="16"/>
              </w:rPr>
            </w:pPr>
          </w:p>
        </w:tc>
        <w:tc>
          <w:tcPr>
            <w:tcW w:w="3004" w:type="dxa"/>
            <w:tcBorders>
              <w:top w:val="nil"/>
              <w:left w:val="nil"/>
              <w:bottom w:val="nil"/>
              <w:right w:val="nil"/>
            </w:tcBorders>
            <w:shd w:val="clear" w:color="auto" w:fill="auto"/>
            <w:noWrap/>
            <w:vAlign w:val="center"/>
            <w:hideMark/>
          </w:tcPr>
          <w:p w14:paraId="2EBACDAA" w14:textId="77777777" w:rsidR="000D759F" w:rsidRPr="000D759F" w:rsidRDefault="000D759F" w:rsidP="00961126">
            <w:pPr>
              <w:spacing w:line="240" w:lineRule="auto"/>
              <w:jc w:val="righ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4F70BCC9" w14:textId="77777777" w:rsidR="000D759F" w:rsidRPr="000D759F" w:rsidRDefault="000D759F" w:rsidP="00961126">
            <w:pPr>
              <w:spacing w:line="240" w:lineRule="auto"/>
              <w:jc w:val="right"/>
              <w:rPr>
                <w:rFonts w:ascii="Arial" w:hAnsi="Arial" w:cs="Arial"/>
                <w:sz w:val="16"/>
                <w:szCs w:val="16"/>
              </w:rPr>
            </w:pPr>
          </w:p>
        </w:tc>
        <w:tc>
          <w:tcPr>
            <w:tcW w:w="1720" w:type="dxa"/>
            <w:tcBorders>
              <w:top w:val="nil"/>
              <w:left w:val="nil"/>
              <w:bottom w:val="nil"/>
              <w:right w:val="nil"/>
            </w:tcBorders>
            <w:shd w:val="clear" w:color="auto" w:fill="auto"/>
            <w:noWrap/>
            <w:vAlign w:val="center"/>
            <w:hideMark/>
          </w:tcPr>
          <w:p w14:paraId="3307568B" w14:textId="77777777" w:rsidR="000D759F" w:rsidRPr="000D759F" w:rsidRDefault="000D759F" w:rsidP="00961126">
            <w:pPr>
              <w:spacing w:line="240" w:lineRule="auto"/>
              <w:jc w:val="right"/>
              <w:rPr>
                <w:rFonts w:ascii="Arial" w:hAnsi="Arial" w:cs="Arial"/>
                <w:sz w:val="16"/>
                <w:szCs w:val="16"/>
              </w:rPr>
            </w:pPr>
          </w:p>
        </w:tc>
      </w:tr>
      <w:tr w:rsidR="000D759F" w:rsidRPr="000D759F" w14:paraId="0E635EDB" w14:textId="77777777" w:rsidTr="00CC6911">
        <w:trPr>
          <w:trHeight w:val="255"/>
        </w:trPr>
        <w:tc>
          <w:tcPr>
            <w:tcW w:w="7230" w:type="dxa"/>
            <w:tcBorders>
              <w:top w:val="nil"/>
              <w:left w:val="nil"/>
              <w:bottom w:val="nil"/>
              <w:right w:val="nil"/>
            </w:tcBorders>
            <w:shd w:val="clear" w:color="auto" w:fill="auto"/>
            <w:noWrap/>
            <w:vAlign w:val="center"/>
            <w:hideMark/>
          </w:tcPr>
          <w:p w14:paraId="196DA7CF" w14:textId="77777777" w:rsidR="000D759F" w:rsidRPr="000D759F" w:rsidRDefault="000D759F" w:rsidP="000D759F">
            <w:pPr>
              <w:spacing w:line="240" w:lineRule="auto"/>
              <w:jc w:val="left"/>
              <w:rPr>
                <w:rFonts w:ascii="Arial" w:hAnsi="Arial" w:cs="Arial"/>
                <w:sz w:val="16"/>
                <w:szCs w:val="16"/>
              </w:rPr>
            </w:pPr>
          </w:p>
        </w:tc>
        <w:tc>
          <w:tcPr>
            <w:tcW w:w="1501" w:type="dxa"/>
            <w:tcBorders>
              <w:top w:val="nil"/>
              <w:left w:val="nil"/>
              <w:bottom w:val="nil"/>
              <w:right w:val="nil"/>
            </w:tcBorders>
            <w:shd w:val="clear" w:color="auto" w:fill="auto"/>
            <w:noWrap/>
            <w:vAlign w:val="center"/>
            <w:hideMark/>
          </w:tcPr>
          <w:p w14:paraId="1ECB63C1"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7BBE9563" w14:textId="77777777" w:rsidR="000D759F" w:rsidRPr="000D759F" w:rsidRDefault="000D759F" w:rsidP="00961126">
            <w:pPr>
              <w:spacing w:line="240" w:lineRule="auto"/>
              <w:jc w:val="right"/>
              <w:rPr>
                <w:rFonts w:ascii="Arial" w:hAnsi="Arial" w:cs="Arial"/>
                <w:sz w:val="16"/>
                <w:szCs w:val="16"/>
              </w:rPr>
            </w:pPr>
          </w:p>
        </w:tc>
        <w:tc>
          <w:tcPr>
            <w:tcW w:w="3004" w:type="dxa"/>
            <w:tcBorders>
              <w:top w:val="nil"/>
              <w:left w:val="nil"/>
              <w:bottom w:val="nil"/>
              <w:right w:val="nil"/>
            </w:tcBorders>
            <w:shd w:val="clear" w:color="auto" w:fill="auto"/>
            <w:noWrap/>
            <w:vAlign w:val="center"/>
            <w:hideMark/>
          </w:tcPr>
          <w:p w14:paraId="5975F298" w14:textId="77777777" w:rsidR="000D759F" w:rsidRPr="000D759F" w:rsidRDefault="000D759F" w:rsidP="00961126">
            <w:pPr>
              <w:spacing w:line="240" w:lineRule="auto"/>
              <w:jc w:val="right"/>
              <w:rPr>
                <w:rFonts w:ascii="Arial" w:hAnsi="Arial" w:cs="Arial"/>
                <w:color w:val="0070C0"/>
                <w:sz w:val="16"/>
                <w:szCs w:val="16"/>
              </w:rPr>
            </w:pPr>
            <w:r w:rsidRPr="000D759F">
              <w:rPr>
                <w:rFonts w:ascii="Arial" w:hAnsi="Arial" w:cs="Arial"/>
                <w:color w:val="0070C0"/>
                <w:sz w:val="16"/>
                <w:szCs w:val="16"/>
              </w:rPr>
              <w:t xml:space="preserve">                       -   </w:t>
            </w:r>
          </w:p>
        </w:tc>
        <w:tc>
          <w:tcPr>
            <w:tcW w:w="185" w:type="dxa"/>
            <w:tcBorders>
              <w:top w:val="nil"/>
              <w:left w:val="nil"/>
              <w:bottom w:val="nil"/>
              <w:right w:val="nil"/>
            </w:tcBorders>
            <w:shd w:val="clear" w:color="auto" w:fill="auto"/>
            <w:noWrap/>
            <w:vAlign w:val="center"/>
            <w:hideMark/>
          </w:tcPr>
          <w:p w14:paraId="1CE8A656" w14:textId="77777777" w:rsidR="000D759F" w:rsidRPr="000D759F" w:rsidRDefault="000D759F" w:rsidP="00961126">
            <w:pPr>
              <w:spacing w:line="240" w:lineRule="auto"/>
              <w:jc w:val="right"/>
              <w:rPr>
                <w:rFonts w:ascii="Arial" w:hAnsi="Arial" w:cs="Arial"/>
                <w:color w:val="0070C0"/>
                <w:sz w:val="16"/>
                <w:szCs w:val="16"/>
              </w:rPr>
            </w:pPr>
          </w:p>
        </w:tc>
        <w:tc>
          <w:tcPr>
            <w:tcW w:w="1720" w:type="dxa"/>
            <w:tcBorders>
              <w:top w:val="nil"/>
              <w:left w:val="nil"/>
              <w:bottom w:val="nil"/>
              <w:right w:val="nil"/>
            </w:tcBorders>
            <w:shd w:val="clear" w:color="auto" w:fill="auto"/>
            <w:noWrap/>
            <w:vAlign w:val="center"/>
            <w:hideMark/>
          </w:tcPr>
          <w:p w14:paraId="2441E10C" w14:textId="77777777" w:rsidR="000D759F" w:rsidRPr="000D759F" w:rsidRDefault="000D759F" w:rsidP="00961126">
            <w:pPr>
              <w:spacing w:line="240" w:lineRule="auto"/>
              <w:jc w:val="right"/>
              <w:rPr>
                <w:rFonts w:ascii="Arial" w:hAnsi="Arial" w:cs="Arial"/>
                <w:color w:val="0070C0"/>
                <w:sz w:val="16"/>
                <w:szCs w:val="16"/>
              </w:rPr>
            </w:pPr>
            <w:r w:rsidRPr="000D759F">
              <w:rPr>
                <w:rFonts w:ascii="Arial" w:hAnsi="Arial" w:cs="Arial"/>
                <w:color w:val="0070C0"/>
                <w:sz w:val="16"/>
                <w:szCs w:val="16"/>
              </w:rPr>
              <w:t xml:space="preserve">                        0 </w:t>
            </w:r>
          </w:p>
        </w:tc>
      </w:tr>
      <w:tr w:rsidR="000D759F" w:rsidRPr="000D759F" w14:paraId="76A6E00C" w14:textId="77777777" w:rsidTr="00CC6911">
        <w:trPr>
          <w:trHeight w:val="255"/>
        </w:trPr>
        <w:tc>
          <w:tcPr>
            <w:tcW w:w="7230" w:type="dxa"/>
            <w:tcBorders>
              <w:top w:val="nil"/>
              <w:left w:val="nil"/>
              <w:bottom w:val="nil"/>
              <w:right w:val="nil"/>
            </w:tcBorders>
            <w:shd w:val="clear" w:color="auto" w:fill="auto"/>
            <w:noWrap/>
            <w:vAlign w:val="center"/>
            <w:hideMark/>
          </w:tcPr>
          <w:p w14:paraId="153AB4B4" w14:textId="77777777" w:rsidR="000D759F" w:rsidRPr="000D759F" w:rsidRDefault="000D759F" w:rsidP="000D759F">
            <w:pPr>
              <w:spacing w:line="240" w:lineRule="auto"/>
              <w:jc w:val="left"/>
              <w:rPr>
                <w:rFonts w:ascii="Arial" w:hAnsi="Arial" w:cs="Arial"/>
                <w:color w:val="0070C0"/>
                <w:sz w:val="16"/>
                <w:szCs w:val="16"/>
              </w:rPr>
            </w:pPr>
          </w:p>
        </w:tc>
        <w:tc>
          <w:tcPr>
            <w:tcW w:w="1501" w:type="dxa"/>
            <w:tcBorders>
              <w:top w:val="nil"/>
              <w:left w:val="nil"/>
              <w:bottom w:val="nil"/>
              <w:right w:val="nil"/>
            </w:tcBorders>
            <w:shd w:val="clear" w:color="auto" w:fill="auto"/>
            <w:noWrap/>
            <w:vAlign w:val="center"/>
            <w:hideMark/>
          </w:tcPr>
          <w:p w14:paraId="08331943"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2B5CD7D6" w14:textId="77777777" w:rsidR="000D759F" w:rsidRPr="000D759F" w:rsidRDefault="000D759F" w:rsidP="00961126">
            <w:pPr>
              <w:spacing w:line="240" w:lineRule="auto"/>
              <w:jc w:val="right"/>
              <w:rPr>
                <w:rFonts w:ascii="Arial" w:hAnsi="Arial" w:cs="Arial"/>
                <w:sz w:val="16"/>
                <w:szCs w:val="16"/>
              </w:rPr>
            </w:pPr>
          </w:p>
        </w:tc>
        <w:tc>
          <w:tcPr>
            <w:tcW w:w="3004" w:type="dxa"/>
            <w:tcBorders>
              <w:top w:val="nil"/>
              <w:left w:val="nil"/>
              <w:bottom w:val="nil"/>
              <w:right w:val="nil"/>
            </w:tcBorders>
            <w:shd w:val="clear" w:color="auto" w:fill="auto"/>
            <w:noWrap/>
            <w:vAlign w:val="center"/>
            <w:hideMark/>
          </w:tcPr>
          <w:p w14:paraId="23D104EF" w14:textId="77777777" w:rsidR="000D759F" w:rsidRPr="000D759F" w:rsidRDefault="000D759F" w:rsidP="00961126">
            <w:pPr>
              <w:spacing w:line="240" w:lineRule="auto"/>
              <w:jc w:val="righ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24B716A6" w14:textId="77777777" w:rsidR="000D759F" w:rsidRPr="000D759F" w:rsidRDefault="000D759F" w:rsidP="00961126">
            <w:pPr>
              <w:spacing w:line="240" w:lineRule="auto"/>
              <w:jc w:val="right"/>
              <w:rPr>
                <w:rFonts w:ascii="Arial" w:hAnsi="Arial" w:cs="Arial"/>
                <w:sz w:val="16"/>
                <w:szCs w:val="16"/>
              </w:rPr>
            </w:pPr>
          </w:p>
        </w:tc>
        <w:tc>
          <w:tcPr>
            <w:tcW w:w="1720" w:type="dxa"/>
            <w:tcBorders>
              <w:top w:val="nil"/>
              <w:left w:val="nil"/>
              <w:bottom w:val="nil"/>
              <w:right w:val="nil"/>
            </w:tcBorders>
            <w:shd w:val="clear" w:color="auto" w:fill="auto"/>
            <w:noWrap/>
            <w:vAlign w:val="center"/>
            <w:hideMark/>
          </w:tcPr>
          <w:p w14:paraId="1EEC9F45" w14:textId="77777777" w:rsidR="000D759F" w:rsidRPr="000D759F" w:rsidRDefault="000D759F" w:rsidP="00961126">
            <w:pPr>
              <w:spacing w:line="240" w:lineRule="auto"/>
              <w:jc w:val="right"/>
              <w:rPr>
                <w:rFonts w:ascii="Arial" w:hAnsi="Arial" w:cs="Arial"/>
                <w:sz w:val="16"/>
                <w:szCs w:val="16"/>
              </w:rPr>
            </w:pPr>
          </w:p>
        </w:tc>
      </w:tr>
      <w:tr w:rsidR="000D759F" w:rsidRPr="000D759F" w14:paraId="52B6C0F6" w14:textId="77777777" w:rsidTr="00CC6911">
        <w:trPr>
          <w:trHeight w:val="255"/>
        </w:trPr>
        <w:tc>
          <w:tcPr>
            <w:tcW w:w="7230" w:type="dxa"/>
            <w:tcBorders>
              <w:top w:val="nil"/>
              <w:left w:val="nil"/>
              <w:bottom w:val="single" w:sz="4" w:space="0" w:color="auto"/>
              <w:right w:val="nil"/>
            </w:tcBorders>
            <w:shd w:val="clear" w:color="000000" w:fill="FFFFFF"/>
            <w:noWrap/>
            <w:vAlign w:val="bottom"/>
            <w:hideMark/>
          </w:tcPr>
          <w:p w14:paraId="7AEE1F39" w14:textId="77777777" w:rsidR="000D759F" w:rsidRPr="000D759F" w:rsidRDefault="000D759F" w:rsidP="000D759F">
            <w:pPr>
              <w:spacing w:line="240" w:lineRule="auto"/>
              <w:jc w:val="left"/>
              <w:rPr>
                <w:rFonts w:ascii="Arial" w:hAnsi="Arial" w:cs="Arial"/>
                <w:sz w:val="16"/>
                <w:szCs w:val="16"/>
              </w:rPr>
            </w:pPr>
            <w:r w:rsidRPr="000D759F">
              <w:rPr>
                <w:rFonts w:ascii="Arial" w:hAnsi="Arial" w:cs="Arial"/>
                <w:sz w:val="16"/>
                <w:szCs w:val="16"/>
              </w:rPr>
              <w:t xml:space="preserve">As notas explicativas são parte integrante das demonstrações contábeis  </w:t>
            </w:r>
          </w:p>
        </w:tc>
        <w:tc>
          <w:tcPr>
            <w:tcW w:w="1501" w:type="dxa"/>
            <w:tcBorders>
              <w:top w:val="nil"/>
              <w:left w:val="nil"/>
              <w:bottom w:val="single" w:sz="4" w:space="0" w:color="auto"/>
              <w:right w:val="nil"/>
            </w:tcBorders>
            <w:shd w:val="clear" w:color="auto" w:fill="auto"/>
            <w:noWrap/>
            <w:vAlign w:val="center"/>
            <w:hideMark/>
          </w:tcPr>
          <w:p w14:paraId="1C30B915" w14:textId="77777777" w:rsidR="000D759F" w:rsidRPr="000D759F" w:rsidRDefault="000D759F" w:rsidP="000D759F">
            <w:pPr>
              <w:spacing w:line="240" w:lineRule="auto"/>
              <w:jc w:val="center"/>
              <w:rPr>
                <w:rFonts w:ascii="Arial" w:hAnsi="Arial" w:cs="Arial"/>
                <w:sz w:val="16"/>
                <w:szCs w:val="16"/>
                <w:u w:val="single"/>
              </w:rPr>
            </w:pPr>
            <w:r w:rsidRPr="000D759F">
              <w:rPr>
                <w:rFonts w:ascii="Arial" w:hAnsi="Arial" w:cs="Arial"/>
                <w:sz w:val="16"/>
                <w:szCs w:val="16"/>
                <w:u w:val="single"/>
              </w:rPr>
              <w:t> </w:t>
            </w:r>
          </w:p>
        </w:tc>
        <w:tc>
          <w:tcPr>
            <w:tcW w:w="185" w:type="dxa"/>
            <w:tcBorders>
              <w:top w:val="nil"/>
              <w:left w:val="nil"/>
              <w:bottom w:val="single" w:sz="4" w:space="0" w:color="auto"/>
              <w:right w:val="nil"/>
            </w:tcBorders>
            <w:shd w:val="clear" w:color="auto" w:fill="auto"/>
            <w:noWrap/>
            <w:vAlign w:val="center"/>
            <w:hideMark/>
          </w:tcPr>
          <w:p w14:paraId="14391959" w14:textId="77777777" w:rsidR="000D759F" w:rsidRPr="000D759F" w:rsidRDefault="000D759F" w:rsidP="00961126">
            <w:pPr>
              <w:spacing w:line="240" w:lineRule="auto"/>
              <w:jc w:val="right"/>
              <w:rPr>
                <w:rFonts w:ascii="Arial" w:hAnsi="Arial" w:cs="Arial"/>
                <w:sz w:val="16"/>
                <w:szCs w:val="16"/>
                <w:u w:val="single"/>
              </w:rPr>
            </w:pPr>
            <w:r w:rsidRPr="000D759F">
              <w:rPr>
                <w:rFonts w:ascii="Arial" w:hAnsi="Arial" w:cs="Arial"/>
                <w:sz w:val="16"/>
                <w:szCs w:val="16"/>
                <w:u w:val="single"/>
              </w:rPr>
              <w:t> </w:t>
            </w:r>
          </w:p>
        </w:tc>
        <w:tc>
          <w:tcPr>
            <w:tcW w:w="3004" w:type="dxa"/>
            <w:tcBorders>
              <w:top w:val="nil"/>
              <w:left w:val="nil"/>
              <w:bottom w:val="single" w:sz="4" w:space="0" w:color="auto"/>
              <w:right w:val="nil"/>
            </w:tcBorders>
            <w:shd w:val="clear" w:color="auto" w:fill="auto"/>
            <w:noWrap/>
            <w:vAlign w:val="center"/>
            <w:hideMark/>
          </w:tcPr>
          <w:p w14:paraId="6D8E2014" w14:textId="77777777" w:rsidR="000D759F" w:rsidRPr="000D759F" w:rsidRDefault="000D759F" w:rsidP="00961126">
            <w:pPr>
              <w:spacing w:line="240" w:lineRule="auto"/>
              <w:jc w:val="right"/>
              <w:rPr>
                <w:rFonts w:ascii="Arial" w:hAnsi="Arial" w:cs="Arial"/>
                <w:sz w:val="16"/>
                <w:szCs w:val="16"/>
                <w:u w:val="single"/>
              </w:rPr>
            </w:pPr>
            <w:r w:rsidRPr="000D759F">
              <w:rPr>
                <w:rFonts w:ascii="Arial" w:hAnsi="Arial" w:cs="Arial"/>
                <w:sz w:val="16"/>
                <w:szCs w:val="16"/>
                <w:u w:val="single"/>
              </w:rPr>
              <w:t> </w:t>
            </w:r>
          </w:p>
        </w:tc>
        <w:tc>
          <w:tcPr>
            <w:tcW w:w="185" w:type="dxa"/>
            <w:tcBorders>
              <w:top w:val="nil"/>
              <w:left w:val="nil"/>
              <w:bottom w:val="single" w:sz="4" w:space="0" w:color="auto"/>
              <w:right w:val="nil"/>
            </w:tcBorders>
            <w:shd w:val="clear" w:color="auto" w:fill="auto"/>
            <w:noWrap/>
            <w:vAlign w:val="center"/>
            <w:hideMark/>
          </w:tcPr>
          <w:p w14:paraId="00719AAD" w14:textId="77777777" w:rsidR="000D759F" w:rsidRPr="000D759F" w:rsidRDefault="000D759F" w:rsidP="00961126">
            <w:pPr>
              <w:spacing w:line="240" w:lineRule="auto"/>
              <w:jc w:val="right"/>
              <w:rPr>
                <w:rFonts w:ascii="Arial" w:hAnsi="Arial" w:cs="Arial"/>
                <w:sz w:val="16"/>
                <w:szCs w:val="16"/>
                <w:u w:val="single"/>
              </w:rPr>
            </w:pPr>
            <w:r w:rsidRPr="000D759F">
              <w:rPr>
                <w:rFonts w:ascii="Arial" w:hAnsi="Arial" w:cs="Arial"/>
                <w:sz w:val="16"/>
                <w:szCs w:val="16"/>
                <w:u w:val="single"/>
              </w:rPr>
              <w:t> </w:t>
            </w:r>
          </w:p>
        </w:tc>
        <w:tc>
          <w:tcPr>
            <w:tcW w:w="1720" w:type="dxa"/>
            <w:tcBorders>
              <w:top w:val="nil"/>
              <w:left w:val="nil"/>
              <w:bottom w:val="single" w:sz="4" w:space="0" w:color="auto"/>
              <w:right w:val="nil"/>
            </w:tcBorders>
            <w:shd w:val="clear" w:color="auto" w:fill="auto"/>
            <w:noWrap/>
            <w:vAlign w:val="center"/>
            <w:hideMark/>
          </w:tcPr>
          <w:p w14:paraId="2147989F" w14:textId="77777777" w:rsidR="000D759F" w:rsidRPr="000D759F" w:rsidRDefault="000D759F" w:rsidP="00961126">
            <w:pPr>
              <w:spacing w:line="240" w:lineRule="auto"/>
              <w:jc w:val="right"/>
              <w:rPr>
                <w:rFonts w:ascii="Arial" w:hAnsi="Arial" w:cs="Arial"/>
                <w:sz w:val="16"/>
                <w:szCs w:val="16"/>
                <w:u w:val="single"/>
              </w:rPr>
            </w:pPr>
            <w:r w:rsidRPr="000D759F">
              <w:rPr>
                <w:rFonts w:ascii="Arial" w:hAnsi="Arial" w:cs="Arial"/>
                <w:sz w:val="16"/>
                <w:szCs w:val="16"/>
                <w:u w:val="single"/>
              </w:rPr>
              <w:t> </w:t>
            </w:r>
          </w:p>
        </w:tc>
      </w:tr>
      <w:tr w:rsidR="000D759F" w:rsidRPr="000D759F" w14:paraId="1E50A2C0" w14:textId="77777777" w:rsidTr="00CC6911">
        <w:trPr>
          <w:trHeight w:val="255"/>
        </w:trPr>
        <w:tc>
          <w:tcPr>
            <w:tcW w:w="7230" w:type="dxa"/>
            <w:tcBorders>
              <w:top w:val="nil"/>
              <w:left w:val="nil"/>
              <w:bottom w:val="nil"/>
              <w:right w:val="nil"/>
            </w:tcBorders>
            <w:shd w:val="clear" w:color="auto" w:fill="auto"/>
            <w:noWrap/>
            <w:vAlign w:val="center"/>
            <w:hideMark/>
          </w:tcPr>
          <w:p w14:paraId="4815815C" w14:textId="77777777" w:rsidR="000D759F" w:rsidRPr="000D759F" w:rsidRDefault="000D759F" w:rsidP="000D759F">
            <w:pPr>
              <w:spacing w:line="240" w:lineRule="auto"/>
              <w:jc w:val="left"/>
              <w:rPr>
                <w:rFonts w:ascii="Arial" w:hAnsi="Arial" w:cs="Arial"/>
                <w:sz w:val="16"/>
                <w:szCs w:val="16"/>
                <w:u w:val="single"/>
              </w:rPr>
            </w:pPr>
          </w:p>
        </w:tc>
        <w:tc>
          <w:tcPr>
            <w:tcW w:w="1501" w:type="dxa"/>
            <w:tcBorders>
              <w:top w:val="nil"/>
              <w:left w:val="nil"/>
              <w:bottom w:val="nil"/>
              <w:right w:val="nil"/>
            </w:tcBorders>
            <w:shd w:val="clear" w:color="auto" w:fill="auto"/>
            <w:noWrap/>
            <w:vAlign w:val="center"/>
            <w:hideMark/>
          </w:tcPr>
          <w:p w14:paraId="7C107C70"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1F82C29C" w14:textId="77777777" w:rsidR="000D759F" w:rsidRPr="000D759F" w:rsidRDefault="000D759F" w:rsidP="00961126">
            <w:pPr>
              <w:spacing w:line="240" w:lineRule="auto"/>
              <w:jc w:val="right"/>
              <w:rPr>
                <w:rFonts w:ascii="Arial" w:hAnsi="Arial" w:cs="Arial"/>
                <w:sz w:val="16"/>
                <w:szCs w:val="16"/>
              </w:rPr>
            </w:pPr>
          </w:p>
        </w:tc>
        <w:tc>
          <w:tcPr>
            <w:tcW w:w="3004" w:type="dxa"/>
            <w:tcBorders>
              <w:top w:val="nil"/>
              <w:left w:val="nil"/>
              <w:bottom w:val="nil"/>
              <w:right w:val="nil"/>
            </w:tcBorders>
            <w:shd w:val="clear" w:color="auto" w:fill="auto"/>
            <w:noWrap/>
            <w:vAlign w:val="center"/>
            <w:hideMark/>
          </w:tcPr>
          <w:p w14:paraId="7670A021" w14:textId="77777777" w:rsidR="000D759F" w:rsidRPr="000D759F" w:rsidRDefault="000D759F" w:rsidP="00961126">
            <w:pPr>
              <w:spacing w:line="240" w:lineRule="auto"/>
              <w:jc w:val="righ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59BBFA70" w14:textId="77777777" w:rsidR="000D759F" w:rsidRPr="000D759F" w:rsidRDefault="000D759F" w:rsidP="00961126">
            <w:pPr>
              <w:spacing w:line="240" w:lineRule="auto"/>
              <w:jc w:val="right"/>
              <w:rPr>
                <w:rFonts w:ascii="Arial" w:hAnsi="Arial" w:cs="Arial"/>
                <w:sz w:val="16"/>
                <w:szCs w:val="16"/>
              </w:rPr>
            </w:pPr>
          </w:p>
        </w:tc>
        <w:tc>
          <w:tcPr>
            <w:tcW w:w="1720" w:type="dxa"/>
            <w:tcBorders>
              <w:top w:val="nil"/>
              <w:left w:val="nil"/>
              <w:bottom w:val="nil"/>
              <w:right w:val="nil"/>
            </w:tcBorders>
            <w:shd w:val="clear" w:color="auto" w:fill="auto"/>
            <w:noWrap/>
            <w:vAlign w:val="center"/>
            <w:hideMark/>
          </w:tcPr>
          <w:p w14:paraId="1B837C9F" w14:textId="77777777" w:rsidR="000D759F" w:rsidRPr="000D759F" w:rsidRDefault="000D759F" w:rsidP="00961126">
            <w:pPr>
              <w:spacing w:line="240" w:lineRule="auto"/>
              <w:jc w:val="right"/>
              <w:rPr>
                <w:rFonts w:ascii="Arial" w:hAnsi="Arial" w:cs="Arial"/>
                <w:sz w:val="16"/>
                <w:szCs w:val="16"/>
              </w:rPr>
            </w:pPr>
          </w:p>
        </w:tc>
      </w:tr>
      <w:tr w:rsidR="000D759F" w:rsidRPr="000D759F" w14:paraId="4928E77E" w14:textId="77777777" w:rsidTr="00CC6911">
        <w:trPr>
          <w:trHeight w:val="255"/>
        </w:trPr>
        <w:tc>
          <w:tcPr>
            <w:tcW w:w="7230" w:type="dxa"/>
            <w:tcBorders>
              <w:top w:val="nil"/>
              <w:left w:val="nil"/>
              <w:bottom w:val="nil"/>
              <w:right w:val="nil"/>
            </w:tcBorders>
            <w:shd w:val="clear" w:color="auto" w:fill="auto"/>
            <w:noWrap/>
            <w:vAlign w:val="center"/>
            <w:hideMark/>
          </w:tcPr>
          <w:p w14:paraId="16806210" w14:textId="77777777" w:rsidR="000D759F" w:rsidRPr="000D759F" w:rsidRDefault="000D759F" w:rsidP="000D759F">
            <w:pPr>
              <w:spacing w:line="240" w:lineRule="auto"/>
              <w:jc w:val="left"/>
              <w:rPr>
                <w:rFonts w:ascii="Arial" w:hAnsi="Arial" w:cs="Arial"/>
                <w:sz w:val="16"/>
                <w:szCs w:val="16"/>
              </w:rPr>
            </w:pPr>
          </w:p>
        </w:tc>
        <w:tc>
          <w:tcPr>
            <w:tcW w:w="1501" w:type="dxa"/>
            <w:tcBorders>
              <w:top w:val="nil"/>
              <w:left w:val="nil"/>
              <w:bottom w:val="nil"/>
              <w:right w:val="nil"/>
            </w:tcBorders>
            <w:shd w:val="clear" w:color="auto" w:fill="auto"/>
            <w:noWrap/>
            <w:vAlign w:val="center"/>
            <w:hideMark/>
          </w:tcPr>
          <w:p w14:paraId="563ED022"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42C39DC4"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center"/>
            <w:hideMark/>
          </w:tcPr>
          <w:p w14:paraId="658833E1" w14:textId="77777777" w:rsidR="000D759F" w:rsidRPr="000D759F" w:rsidRDefault="000D759F" w:rsidP="000D759F">
            <w:pPr>
              <w:spacing w:line="240" w:lineRule="auto"/>
              <w:jc w:val="center"/>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353B2A1D"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center"/>
            <w:hideMark/>
          </w:tcPr>
          <w:p w14:paraId="39CB592D" w14:textId="77777777" w:rsidR="000D759F" w:rsidRPr="000D759F" w:rsidRDefault="000D759F" w:rsidP="000D759F">
            <w:pPr>
              <w:spacing w:line="240" w:lineRule="auto"/>
              <w:jc w:val="center"/>
              <w:rPr>
                <w:rFonts w:ascii="Arial" w:hAnsi="Arial" w:cs="Arial"/>
                <w:sz w:val="16"/>
                <w:szCs w:val="16"/>
              </w:rPr>
            </w:pPr>
          </w:p>
        </w:tc>
      </w:tr>
      <w:tr w:rsidR="000D759F" w:rsidRPr="000D759F" w14:paraId="7C8F5855" w14:textId="77777777" w:rsidTr="00CC6911">
        <w:trPr>
          <w:trHeight w:val="255"/>
        </w:trPr>
        <w:tc>
          <w:tcPr>
            <w:tcW w:w="7230" w:type="dxa"/>
            <w:tcBorders>
              <w:top w:val="nil"/>
              <w:left w:val="nil"/>
              <w:bottom w:val="nil"/>
              <w:right w:val="nil"/>
            </w:tcBorders>
            <w:shd w:val="clear" w:color="auto" w:fill="auto"/>
            <w:noWrap/>
            <w:vAlign w:val="center"/>
            <w:hideMark/>
          </w:tcPr>
          <w:p w14:paraId="4145A5F0" w14:textId="77777777" w:rsidR="000D759F" w:rsidRPr="000D759F" w:rsidRDefault="000D759F" w:rsidP="000D759F">
            <w:pPr>
              <w:spacing w:line="240" w:lineRule="auto"/>
              <w:jc w:val="left"/>
              <w:rPr>
                <w:rFonts w:ascii="Arial" w:hAnsi="Arial" w:cs="Arial"/>
                <w:sz w:val="16"/>
                <w:szCs w:val="16"/>
              </w:rPr>
            </w:pPr>
          </w:p>
        </w:tc>
        <w:tc>
          <w:tcPr>
            <w:tcW w:w="1501" w:type="dxa"/>
            <w:tcBorders>
              <w:top w:val="nil"/>
              <w:left w:val="nil"/>
              <w:bottom w:val="nil"/>
              <w:right w:val="nil"/>
            </w:tcBorders>
            <w:shd w:val="clear" w:color="auto" w:fill="auto"/>
            <w:noWrap/>
            <w:vAlign w:val="center"/>
            <w:hideMark/>
          </w:tcPr>
          <w:p w14:paraId="27FBC7DF"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012F8E22"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center"/>
            <w:hideMark/>
          </w:tcPr>
          <w:p w14:paraId="186C52D8" w14:textId="77777777" w:rsidR="000D759F" w:rsidRPr="000D759F" w:rsidRDefault="000D759F" w:rsidP="000D759F">
            <w:pPr>
              <w:spacing w:line="240" w:lineRule="auto"/>
              <w:jc w:val="center"/>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0EB2ED8F"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center"/>
            <w:hideMark/>
          </w:tcPr>
          <w:p w14:paraId="015031B3" w14:textId="77777777" w:rsidR="000D759F" w:rsidRPr="000D759F" w:rsidRDefault="000D759F" w:rsidP="000D759F">
            <w:pPr>
              <w:spacing w:line="240" w:lineRule="auto"/>
              <w:jc w:val="center"/>
              <w:rPr>
                <w:rFonts w:ascii="Arial" w:hAnsi="Arial" w:cs="Arial"/>
                <w:sz w:val="16"/>
                <w:szCs w:val="16"/>
              </w:rPr>
            </w:pPr>
          </w:p>
        </w:tc>
      </w:tr>
      <w:tr w:rsidR="000D759F" w:rsidRPr="000D759F" w14:paraId="48BB05AB" w14:textId="77777777" w:rsidTr="00CC6911">
        <w:trPr>
          <w:trHeight w:val="255"/>
        </w:trPr>
        <w:tc>
          <w:tcPr>
            <w:tcW w:w="7230" w:type="dxa"/>
            <w:tcBorders>
              <w:top w:val="nil"/>
              <w:left w:val="nil"/>
              <w:bottom w:val="nil"/>
              <w:right w:val="nil"/>
            </w:tcBorders>
            <w:shd w:val="clear" w:color="auto" w:fill="auto"/>
            <w:noWrap/>
            <w:vAlign w:val="center"/>
            <w:hideMark/>
          </w:tcPr>
          <w:p w14:paraId="223CB532" w14:textId="77777777" w:rsidR="000D759F" w:rsidRPr="000D759F" w:rsidRDefault="000D759F" w:rsidP="000D759F">
            <w:pPr>
              <w:spacing w:line="240" w:lineRule="auto"/>
              <w:jc w:val="left"/>
              <w:rPr>
                <w:rFonts w:ascii="Arial" w:hAnsi="Arial" w:cs="Arial"/>
                <w:sz w:val="16"/>
                <w:szCs w:val="16"/>
              </w:rPr>
            </w:pPr>
          </w:p>
        </w:tc>
        <w:tc>
          <w:tcPr>
            <w:tcW w:w="1501" w:type="dxa"/>
            <w:tcBorders>
              <w:top w:val="nil"/>
              <w:left w:val="nil"/>
              <w:bottom w:val="nil"/>
              <w:right w:val="nil"/>
            </w:tcBorders>
            <w:shd w:val="clear" w:color="auto" w:fill="auto"/>
            <w:noWrap/>
            <w:vAlign w:val="center"/>
            <w:hideMark/>
          </w:tcPr>
          <w:p w14:paraId="0E00139D"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33FD1659"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center"/>
            <w:hideMark/>
          </w:tcPr>
          <w:p w14:paraId="0F4F2389" w14:textId="77777777" w:rsidR="000D759F" w:rsidRPr="000D759F" w:rsidRDefault="000D759F" w:rsidP="000D759F">
            <w:pPr>
              <w:spacing w:line="240" w:lineRule="auto"/>
              <w:jc w:val="center"/>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6A12F205"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center"/>
            <w:hideMark/>
          </w:tcPr>
          <w:p w14:paraId="73DB8CF2" w14:textId="77777777" w:rsidR="000D759F" w:rsidRPr="000D759F" w:rsidRDefault="000D759F" w:rsidP="000D759F">
            <w:pPr>
              <w:spacing w:line="240" w:lineRule="auto"/>
              <w:jc w:val="center"/>
              <w:rPr>
                <w:rFonts w:ascii="Arial" w:hAnsi="Arial" w:cs="Arial"/>
                <w:sz w:val="16"/>
                <w:szCs w:val="16"/>
              </w:rPr>
            </w:pPr>
          </w:p>
        </w:tc>
      </w:tr>
      <w:tr w:rsidR="000D759F" w:rsidRPr="000D759F" w14:paraId="62BF2052" w14:textId="77777777" w:rsidTr="00CC6911">
        <w:trPr>
          <w:trHeight w:val="255"/>
        </w:trPr>
        <w:tc>
          <w:tcPr>
            <w:tcW w:w="7230" w:type="dxa"/>
            <w:tcBorders>
              <w:top w:val="nil"/>
              <w:left w:val="nil"/>
              <w:bottom w:val="nil"/>
              <w:right w:val="nil"/>
            </w:tcBorders>
            <w:shd w:val="clear" w:color="auto" w:fill="auto"/>
            <w:noWrap/>
            <w:vAlign w:val="center"/>
            <w:hideMark/>
          </w:tcPr>
          <w:p w14:paraId="49D53E5F" w14:textId="77777777" w:rsidR="000D759F" w:rsidRPr="000D759F" w:rsidRDefault="000D759F" w:rsidP="000D759F">
            <w:pPr>
              <w:spacing w:line="240" w:lineRule="auto"/>
              <w:jc w:val="left"/>
              <w:rPr>
                <w:rFonts w:ascii="Arial" w:hAnsi="Arial" w:cs="Arial"/>
                <w:sz w:val="16"/>
                <w:szCs w:val="16"/>
              </w:rPr>
            </w:pPr>
          </w:p>
        </w:tc>
        <w:tc>
          <w:tcPr>
            <w:tcW w:w="1501" w:type="dxa"/>
            <w:tcBorders>
              <w:top w:val="nil"/>
              <w:left w:val="nil"/>
              <w:bottom w:val="nil"/>
              <w:right w:val="nil"/>
            </w:tcBorders>
            <w:shd w:val="clear" w:color="auto" w:fill="auto"/>
            <w:noWrap/>
            <w:vAlign w:val="center"/>
            <w:hideMark/>
          </w:tcPr>
          <w:p w14:paraId="14C6A6C5"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23F88865"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center"/>
            <w:hideMark/>
          </w:tcPr>
          <w:p w14:paraId="10954058" w14:textId="77777777" w:rsidR="000D759F" w:rsidRPr="000D759F" w:rsidRDefault="000D759F" w:rsidP="000D759F">
            <w:pPr>
              <w:spacing w:line="240" w:lineRule="auto"/>
              <w:jc w:val="center"/>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48D2258B"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center"/>
            <w:hideMark/>
          </w:tcPr>
          <w:p w14:paraId="40F71A77" w14:textId="77777777" w:rsidR="000D759F" w:rsidRPr="000D759F" w:rsidRDefault="000D759F" w:rsidP="000D759F">
            <w:pPr>
              <w:spacing w:line="240" w:lineRule="auto"/>
              <w:jc w:val="center"/>
              <w:rPr>
                <w:rFonts w:ascii="Arial" w:hAnsi="Arial" w:cs="Arial"/>
                <w:sz w:val="16"/>
                <w:szCs w:val="16"/>
              </w:rPr>
            </w:pPr>
          </w:p>
        </w:tc>
      </w:tr>
      <w:tr w:rsidR="000D759F" w:rsidRPr="000D759F" w14:paraId="6B35B0A6" w14:textId="77777777" w:rsidTr="00CC6911">
        <w:trPr>
          <w:trHeight w:val="255"/>
        </w:trPr>
        <w:tc>
          <w:tcPr>
            <w:tcW w:w="7230" w:type="dxa"/>
            <w:tcBorders>
              <w:top w:val="nil"/>
              <w:left w:val="nil"/>
              <w:bottom w:val="nil"/>
              <w:right w:val="nil"/>
            </w:tcBorders>
            <w:shd w:val="clear" w:color="auto" w:fill="auto"/>
            <w:noWrap/>
            <w:vAlign w:val="center"/>
            <w:hideMark/>
          </w:tcPr>
          <w:p w14:paraId="5947C281" w14:textId="77777777" w:rsidR="000D759F" w:rsidRPr="000D759F" w:rsidRDefault="000D759F" w:rsidP="000D759F">
            <w:pPr>
              <w:spacing w:line="240" w:lineRule="auto"/>
              <w:jc w:val="left"/>
              <w:rPr>
                <w:rFonts w:ascii="Arial" w:hAnsi="Arial" w:cs="Arial"/>
                <w:sz w:val="16"/>
                <w:szCs w:val="16"/>
              </w:rPr>
            </w:pPr>
          </w:p>
        </w:tc>
        <w:tc>
          <w:tcPr>
            <w:tcW w:w="1501" w:type="dxa"/>
            <w:tcBorders>
              <w:top w:val="nil"/>
              <w:left w:val="nil"/>
              <w:bottom w:val="nil"/>
              <w:right w:val="nil"/>
            </w:tcBorders>
            <w:shd w:val="clear" w:color="auto" w:fill="auto"/>
            <w:noWrap/>
            <w:vAlign w:val="center"/>
            <w:hideMark/>
          </w:tcPr>
          <w:p w14:paraId="30FDAB1A"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0E99CEED"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center"/>
            <w:hideMark/>
          </w:tcPr>
          <w:p w14:paraId="3DA422B4" w14:textId="77777777" w:rsidR="000D759F" w:rsidRPr="000D759F" w:rsidRDefault="000D759F" w:rsidP="000D759F">
            <w:pPr>
              <w:spacing w:line="240" w:lineRule="auto"/>
              <w:jc w:val="center"/>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5CD42D9A"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center"/>
            <w:hideMark/>
          </w:tcPr>
          <w:p w14:paraId="52E66175" w14:textId="77777777" w:rsidR="000D759F" w:rsidRPr="000D759F" w:rsidRDefault="000D759F" w:rsidP="000D759F">
            <w:pPr>
              <w:spacing w:line="240" w:lineRule="auto"/>
              <w:jc w:val="center"/>
              <w:rPr>
                <w:rFonts w:ascii="Arial" w:hAnsi="Arial" w:cs="Arial"/>
                <w:sz w:val="16"/>
                <w:szCs w:val="16"/>
              </w:rPr>
            </w:pPr>
          </w:p>
        </w:tc>
      </w:tr>
      <w:tr w:rsidR="000D759F" w:rsidRPr="000D759F" w14:paraId="79137395" w14:textId="77777777" w:rsidTr="00CC6911">
        <w:trPr>
          <w:trHeight w:val="255"/>
        </w:trPr>
        <w:tc>
          <w:tcPr>
            <w:tcW w:w="7230" w:type="dxa"/>
            <w:tcBorders>
              <w:top w:val="nil"/>
              <w:left w:val="nil"/>
              <w:bottom w:val="nil"/>
              <w:right w:val="nil"/>
            </w:tcBorders>
            <w:shd w:val="clear" w:color="auto" w:fill="auto"/>
            <w:noWrap/>
            <w:vAlign w:val="center"/>
            <w:hideMark/>
          </w:tcPr>
          <w:p w14:paraId="05C6C6C5" w14:textId="77777777" w:rsidR="000D759F" w:rsidRPr="000D759F" w:rsidRDefault="000D759F" w:rsidP="000D759F">
            <w:pPr>
              <w:spacing w:line="240" w:lineRule="auto"/>
              <w:jc w:val="left"/>
              <w:rPr>
                <w:rFonts w:ascii="Arial" w:hAnsi="Arial" w:cs="Arial"/>
                <w:sz w:val="16"/>
                <w:szCs w:val="16"/>
              </w:rPr>
            </w:pPr>
          </w:p>
        </w:tc>
        <w:tc>
          <w:tcPr>
            <w:tcW w:w="1501" w:type="dxa"/>
            <w:tcBorders>
              <w:top w:val="nil"/>
              <w:left w:val="nil"/>
              <w:bottom w:val="nil"/>
              <w:right w:val="nil"/>
            </w:tcBorders>
            <w:shd w:val="clear" w:color="auto" w:fill="auto"/>
            <w:noWrap/>
            <w:vAlign w:val="center"/>
            <w:hideMark/>
          </w:tcPr>
          <w:p w14:paraId="35C42DC9" w14:textId="77777777" w:rsidR="000D759F" w:rsidRPr="000D759F" w:rsidRDefault="000D759F" w:rsidP="000D759F">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421D5707"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auto" w:fill="auto"/>
            <w:noWrap/>
            <w:vAlign w:val="center"/>
            <w:hideMark/>
          </w:tcPr>
          <w:p w14:paraId="7AA08DAB" w14:textId="77777777" w:rsidR="000D759F" w:rsidRPr="000D759F" w:rsidRDefault="000D759F" w:rsidP="000D759F">
            <w:pPr>
              <w:spacing w:line="240" w:lineRule="auto"/>
              <w:jc w:val="center"/>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7C67C910" w14:textId="77777777" w:rsidR="000D759F" w:rsidRPr="000D759F" w:rsidRDefault="000D759F" w:rsidP="000D759F">
            <w:pPr>
              <w:spacing w:line="240" w:lineRule="auto"/>
              <w:jc w:val="center"/>
              <w:rPr>
                <w:rFonts w:ascii="Arial" w:hAnsi="Arial" w:cs="Arial"/>
                <w:sz w:val="16"/>
                <w:szCs w:val="16"/>
              </w:rPr>
            </w:pPr>
          </w:p>
        </w:tc>
        <w:tc>
          <w:tcPr>
            <w:tcW w:w="1720" w:type="dxa"/>
            <w:tcBorders>
              <w:top w:val="nil"/>
              <w:left w:val="nil"/>
              <w:bottom w:val="nil"/>
              <w:right w:val="nil"/>
            </w:tcBorders>
            <w:shd w:val="clear" w:color="auto" w:fill="auto"/>
            <w:noWrap/>
            <w:vAlign w:val="center"/>
            <w:hideMark/>
          </w:tcPr>
          <w:p w14:paraId="3499530A" w14:textId="77777777" w:rsidR="000D759F" w:rsidRPr="000D759F" w:rsidRDefault="000D759F" w:rsidP="000D759F">
            <w:pPr>
              <w:spacing w:line="240" w:lineRule="auto"/>
              <w:jc w:val="center"/>
              <w:rPr>
                <w:rFonts w:ascii="Arial" w:hAnsi="Arial" w:cs="Arial"/>
                <w:sz w:val="16"/>
                <w:szCs w:val="16"/>
              </w:rPr>
            </w:pPr>
          </w:p>
        </w:tc>
      </w:tr>
      <w:tr w:rsidR="000D759F" w:rsidRPr="000D759F" w14:paraId="16E08CF2" w14:textId="77777777" w:rsidTr="00CC6911">
        <w:trPr>
          <w:trHeight w:val="315"/>
        </w:trPr>
        <w:tc>
          <w:tcPr>
            <w:tcW w:w="7230" w:type="dxa"/>
            <w:tcBorders>
              <w:top w:val="nil"/>
              <w:left w:val="nil"/>
              <w:bottom w:val="nil"/>
              <w:right w:val="nil"/>
            </w:tcBorders>
            <w:shd w:val="clear" w:color="FFFFCC" w:fill="FFFFFF"/>
            <w:noWrap/>
            <w:vAlign w:val="center"/>
            <w:hideMark/>
          </w:tcPr>
          <w:p w14:paraId="7A4609DF" w14:textId="77777777" w:rsidR="000D759F" w:rsidRPr="000D759F" w:rsidRDefault="000D759F" w:rsidP="000D759F">
            <w:pPr>
              <w:spacing w:line="240" w:lineRule="auto"/>
              <w:jc w:val="center"/>
              <w:rPr>
                <w:rFonts w:ascii="Arial" w:hAnsi="Arial" w:cs="Arial"/>
                <w:b/>
                <w:bCs/>
                <w:sz w:val="16"/>
                <w:szCs w:val="16"/>
              </w:rPr>
            </w:pPr>
            <w:r w:rsidRPr="000D759F">
              <w:rPr>
                <w:rFonts w:ascii="Arial" w:hAnsi="Arial" w:cs="Arial"/>
                <w:b/>
                <w:bCs/>
                <w:sz w:val="16"/>
                <w:szCs w:val="16"/>
              </w:rPr>
              <w:t>RENATO VIEIRA PITA</w:t>
            </w:r>
          </w:p>
        </w:tc>
        <w:tc>
          <w:tcPr>
            <w:tcW w:w="1501" w:type="dxa"/>
            <w:tcBorders>
              <w:top w:val="nil"/>
              <w:left w:val="nil"/>
              <w:bottom w:val="nil"/>
              <w:right w:val="nil"/>
            </w:tcBorders>
            <w:shd w:val="clear" w:color="auto" w:fill="auto"/>
            <w:noWrap/>
            <w:vAlign w:val="center"/>
            <w:hideMark/>
          </w:tcPr>
          <w:p w14:paraId="6BF59BD5" w14:textId="77777777" w:rsidR="000D759F" w:rsidRPr="000D759F" w:rsidRDefault="000D759F" w:rsidP="000D759F">
            <w:pPr>
              <w:spacing w:line="240" w:lineRule="auto"/>
              <w:jc w:val="center"/>
              <w:rPr>
                <w:rFonts w:ascii="Arial" w:hAnsi="Arial" w:cs="Arial"/>
                <w:b/>
                <w:bCs/>
                <w:sz w:val="16"/>
                <w:szCs w:val="16"/>
              </w:rPr>
            </w:pPr>
          </w:p>
        </w:tc>
        <w:tc>
          <w:tcPr>
            <w:tcW w:w="185" w:type="dxa"/>
            <w:tcBorders>
              <w:top w:val="nil"/>
              <w:left w:val="nil"/>
              <w:bottom w:val="nil"/>
              <w:right w:val="nil"/>
            </w:tcBorders>
            <w:shd w:val="clear" w:color="auto" w:fill="auto"/>
            <w:noWrap/>
            <w:vAlign w:val="center"/>
            <w:hideMark/>
          </w:tcPr>
          <w:p w14:paraId="486822E7" w14:textId="77777777" w:rsidR="000D759F" w:rsidRPr="000D759F" w:rsidRDefault="000D759F" w:rsidP="000D759F">
            <w:pPr>
              <w:spacing w:line="240" w:lineRule="auto"/>
              <w:jc w:val="center"/>
              <w:rPr>
                <w:rFonts w:ascii="Arial" w:hAnsi="Arial" w:cs="Arial"/>
                <w:sz w:val="16"/>
                <w:szCs w:val="16"/>
              </w:rPr>
            </w:pPr>
          </w:p>
        </w:tc>
        <w:tc>
          <w:tcPr>
            <w:tcW w:w="3004" w:type="dxa"/>
            <w:tcBorders>
              <w:top w:val="nil"/>
              <w:left w:val="nil"/>
              <w:bottom w:val="nil"/>
              <w:right w:val="nil"/>
            </w:tcBorders>
            <w:shd w:val="clear" w:color="FFFFCC" w:fill="FFFFFF"/>
            <w:noWrap/>
            <w:vAlign w:val="center"/>
            <w:hideMark/>
          </w:tcPr>
          <w:p w14:paraId="5E0FE0BE" w14:textId="77777777" w:rsidR="000D759F" w:rsidRPr="000D759F" w:rsidRDefault="000D759F" w:rsidP="000D759F">
            <w:pPr>
              <w:spacing w:line="240" w:lineRule="auto"/>
              <w:jc w:val="left"/>
              <w:rPr>
                <w:rFonts w:ascii="Arial" w:hAnsi="Arial" w:cs="Arial"/>
                <w:b/>
                <w:bCs/>
                <w:sz w:val="16"/>
                <w:szCs w:val="16"/>
              </w:rPr>
            </w:pPr>
            <w:r w:rsidRPr="000D759F">
              <w:rPr>
                <w:rFonts w:ascii="Arial" w:hAnsi="Arial" w:cs="Arial"/>
                <w:b/>
                <w:bCs/>
                <w:sz w:val="16"/>
                <w:szCs w:val="16"/>
              </w:rPr>
              <w:t>MAURICIO AKIHIRO MAKI</w:t>
            </w:r>
          </w:p>
        </w:tc>
        <w:tc>
          <w:tcPr>
            <w:tcW w:w="185" w:type="dxa"/>
            <w:tcBorders>
              <w:top w:val="nil"/>
              <w:left w:val="nil"/>
              <w:bottom w:val="nil"/>
              <w:right w:val="nil"/>
            </w:tcBorders>
            <w:shd w:val="clear" w:color="auto" w:fill="auto"/>
            <w:noWrap/>
            <w:vAlign w:val="center"/>
            <w:hideMark/>
          </w:tcPr>
          <w:p w14:paraId="222DB749" w14:textId="77777777" w:rsidR="000D759F" w:rsidRPr="000D759F" w:rsidRDefault="000D759F" w:rsidP="000D759F">
            <w:pPr>
              <w:spacing w:line="240" w:lineRule="auto"/>
              <w:jc w:val="left"/>
              <w:rPr>
                <w:rFonts w:ascii="Arial" w:hAnsi="Arial" w:cs="Arial"/>
                <w:b/>
                <w:bCs/>
                <w:sz w:val="16"/>
                <w:szCs w:val="16"/>
              </w:rPr>
            </w:pPr>
          </w:p>
        </w:tc>
        <w:tc>
          <w:tcPr>
            <w:tcW w:w="1720" w:type="dxa"/>
            <w:tcBorders>
              <w:top w:val="nil"/>
              <w:left w:val="nil"/>
              <w:bottom w:val="nil"/>
              <w:right w:val="nil"/>
            </w:tcBorders>
            <w:shd w:val="clear" w:color="000000" w:fill="FFFFFF"/>
            <w:noWrap/>
            <w:vAlign w:val="bottom"/>
            <w:hideMark/>
          </w:tcPr>
          <w:p w14:paraId="4EDD3254" w14:textId="77777777" w:rsidR="000D759F" w:rsidRPr="000D759F" w:rsidRDefault="000D759F" w:rsidP="000D759F">
            <w:pPr>
              <w:spacing w:line="240" w:lineRule="auto"/>
              <w:jc w:val="left"/>
              <w:rPr>
                <w:rFonts w:ascii="Arial" w:hAnsi="Arial" w:cs="Arial"/>
                <w:color w:val="000000"/>
                <w:sz w:val="16"/>
                <w:szCs w:val="16"/>
              </w:rPr>
            </w:pPr>
            <w:r w:rsidRPr="000D759F">
              <w:rPr>
                <w:rFonts w:ascii="Arial" w:hAnsi="Arial" w:cs="Arial"/>
                <w:color w:val="000000"/>
                <w:sz w:val="16"/>
                <w:szCs w:val="16"/>
              </w:rPr>
              <w:t> </w:t>
            </w:r>
          </w:p>
        </w:tc>
      </w:tr>
      <w:tr w:rsidR="00CC6911" w:rsidRPr="000D759F" w14:paraId="401BBCBB" w14:textId="77777777" w:rsidTr="004E00C5">
        <w:trPr>
          <w:trHeight w:val="300"/>
        </w:trPr>
        <w:tc>
          <w:tcPr>
            <w:tcW w:w="7230" w:type="dxa"/>
            <w:tcBorders>
              <w:top w:val="nil"/>
              <w:left w:val="nil"/>
              <w:bottom w:val="nil"/>
              <w:right w:val="nil"/>
            </w:tcBorders>
            <w:shd w:val="clear" w:color="FFFFCC" w:fill="FFFFFF"/>
            <w:noWrap/>
            <w:vAlign w:val="center"/>
            <w:hideMark/>
          </w:tcPr>
          <w:p w14:paraId="3F8BDDE1" w14:textId="77777777" w:rsidR="00CC6911" w:rsidRPr="000D759F" w:rsidRDefault="00CC6911" w:rsidP="00CC6911">
            <w:pPr>
              <w:spacing w:line="240" w:lineRule="auto"/>
              <w:jc w:val="center"/>
              <w:rPr>
                <w:rFonts w:ascii="Arial" w:hAnsi="Arial" w:cs="Arial"/>
                <w:sz w:val="16"/>
                <w:szCs w:val="16"/>
              </w:rPr>
            </w:pPr>
            <w:r w:rsidRPr="000D759F">
              <w:rPr>
                <w:rFonts w:ascii="Arial" w:hAnsi="Arial" w:cs="Arial"/>
                <w:sz w:val="16"/>
                <w:szCs w:val="16"/>
              </w:rPr>
              <w:t>CONTADOR</w:t>
            </w:r>
          </w:p>
        </w:tc>
        <w:tc>
          <w:tcPr>
            <w:tcW w:w="1501" w:type="dxa"/>
            <w:tcBorders>
              <w:top w:val="nil"/>
              <w:left w:val="nil"/>
              <w:bottom w:val="nil"/>
              <w:right w:val="nil"/>
            </w:tcBorders>
            <w:shd w:val="clear" w:color="FFFFCC" w:fill="FFFFFF"/>
            <w:noWrap/>
            <w:vAlign w:val="center"/>
          </w:tcPr>
          <w:p w14:paraId="73CBE2E4" w14:textId="7F842EEC" w:rsidR="00CC6911" w:rsidRPr="000D759F" w:rsidRDefault="00CC6911" w:rsidP="00CC6911">
            <w:pPr>
              <w:spacing w:line="240" w:lineRule="auto"/>
              <w:jc w:val="left"/>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6FCC4314" w14:textId="77777777" w:rsidR="00CC6911" w:rsidRPr="000D759F" w:rsidRDefault="00CC6911" w:rsidP="00CC6911">
            <w:pPr>
              <w:spacing w:line="240" w:lineRule="auto"/>
              <w:jc w:val="left"/>
              <w:rPr>
                <w:rFonts w:ascii="Arial" w:hAnsi="Arial" w:cs="Arial"/>
                <w:sz w:val="16"/>
                <w:szCs w:val="16"/>
              </w:rPr>
            </w:pPr>
          </w:p>
        </w:tc>
        <w:tc>
          <w:tcPr>
            <w:tcW w:w="3004" w:type="dxa"/>
            <w:tcBorders>
              <w:top w:val="nil"/>
              <w:left w:val="nil"/>
              <w:bottom w:val="nil"/>
              <w:right w:val="nil"/>
            </w:tcBorders>
            <w:shd w:val="clear" w:color="000000" w:fill="FFFFFF"/>
            <w:noWrap/>
            <w:vAlign w:val="center"/>
            <w:hideMark/>
          </w:tcPr>
          <w:p w14:paraId="0A365905" w14:textId="23C70756" w:rsidR="00CC6911" w:rsidRPr="000D759F" w:rsidRDefault="00CC6911" w:rsidP="00CC6911">
            <w:pPr>
              <w:spacing w:line="240" w:lineRule="auto"/>
              <w:jc w:val="left"/>
              <w:rPr>
                <w:rFonts w:ascii="Arial" w:hAnsi="Arial" w:cs="Arial"/>
                <w:color w:val="000000"/>
                <w:sz w:val="16"/>
                <w:szCs w:val="16"/>
              </w:rPr>
            </w:pPr>
            <w:r w:rsidRPr="000D759F">
              <w:rPr>
                <w:rFonts w:ascii="Arial" w:hAnsi="Arial" w:cs="Arial"/>
                <w:sz w:val="16"/>
                <w:szCs w:val="16"/>
              </w:rPr>
              <w:t>DIRETOR ADMINISTRATIVO FINANCEIRO</w:t>
            </w:r>
          </w:p>
        </w:tc>
        <w:tc>
          <w:tcPr>
            <w:tcW w:w="185" w:type="dxa"/>
            <w:tcBorders>
              <w:top w:val="nil"/>
              <w:left w:val="nil"/>
              <w:bottom w:val="nil"/>
              <w:right w:val="nil"/>
            </w:tcBorders>
            <w:shd w:val="clear" w:color="auto" w:fill="auto"/>
            <w:noWrap/>
            <w:vAlign w:val="center"/>
            <w:hideMark/>
          </w:tcPr>
          <w:p w14:paraId="6201C6F1" w14:textId="77777777" w:rsidR="00CC6911" w:rsidRPr="000D759F" w:rsidRDefault="00CC6911" w:rsidP="00CC6911">
            <w:pPr>
              <w:spacing w:line="240" w:lineRule="auto"/>
              <w:jc w:val="left"/>
              <w:rPr>
                <w:rFonts w:ascii="Arial" w:hAnsi="Arial" w:cs="Arial"/>
                <w:color w:val="000000"/>
                <w:sz w:val="16"/>
                <w:szCs w:val="16"/>
              </w:rPr>
            </w:pPr>
          </w:p>
        </w:tc>
        <w:tc>
          <w:tcPr>
            <w:tcW w:w="1720" w:type="dxa"/>
            <w:tcBorders>
              <w:top w:val="nil"/>
              <w:left w:val="nil"/>
              <w:bottom w:val="nil"/>
              <w:right w:val="nil"/>
            </w:tcBorders>
            <w:shd w:val="clear" w:color="000000" w:fill="FFFFFF"/>
            <w:noWrap/>
            <w:vAlign w:val="bottom"/>
            <w:hideMark/>
          </w:tcPr>
          <w:p w14:paraId="7939F93E" w14:textId="77777777" w:rsidR="00CC6911" w:rsidRPr="000D759F" w:rsidRDefault="00CC6911" w:rsidP="00CC6911">
            <w:pPr>
              <w:spacing w:line="240" w:lineRule="auto"/>
              <w:jc w:val="left"/>
              <w:rPr>
                <w:rFonts w:ascii="Arial" w:hAnsi="Arial" w:cs="Arial"/>
                <w:color w:val="000000"/>
                <w:sz w:val="16"/>
                <w:szCs w:val="16"/>
              </w:rPr>
            </w:pPr>
            <w:r w:rsidRPr="000D759F">
              <w:rPr>
                <w:rFonts w:ascii="Arial" w:hAnsi="Arial" w:cs="Arial"/>
                <w:color w:val="000000"/>
                <w:sz w:val="16"/>
                <w:szCs w:val="16"/>
              </w:rPr>
              <w:t> </w:t>
            </w:r>
          </w:p>
        </w:tc>
      </w:tr>
      <w:tr w:rsidR="00CC6911" w:rsidRPr="000D759F" w14:paraId="76CDA108" w14:textId="77777777" w:rsidTr="00CC6911">
        <w:trPr>
          <w:trHeight w:val="300"/>
        </w:trPr>
        <w:tc>
          <w:tcPr>
            <w:tcW w:w="7230" w:type="dxa"/>
            <w:tcBorders>
              <w:top w:val="nil"/>
              <w:left w:val="nil"/>
              <w:bottom w:val="nil"/>
              <w:right w:val="nil"/>
            </w:tcBorders>
            <w:shd w:val="clear" w:color="FFFFCC" w:fill="FFFFFF"/>
            <w:noWrap/>
            <w:vAlign w:val="center"/>
            <w:hideMark/>
          </w:tcPr>
          <w:p w14:paraId="0324197F" w14:textId="77777777" w:rsidR="00CC6911" w:rsidRPr="000D759F" w:rsidRDefault="00CC6911" w:rsidP="00CC6911">
            <w:pPr>
              <w:spacing w:line="240" w:lineRule="auto"/>
              <w:jc w:val="center"/>
              <w:rPr>
                <w:rFonts w:ascii="Arial" w:hAnsi="Arial" w:cs="Arial"/>
                <w:sz w:val="16"/>
                <w:szCs w:val="16"/>
              </w:rPr>
            </w:pPr>
            <w:r w:rsidRPr="000D759F">
              <w:rPr>
                <w:rFonts w:ascii="Arial" w:hAnsi="Arial" w:cs="Arial"/>
                <w:sz w:val="16"/>
                <w:szCs w:val="16"/>
              </w:rPr>
              <w:t>CRC 1SP215876/O-8/SP</w:t>
            </w:r>
          </w:p>
        </w:tc>
        <w:tc>
          <w:tcPr>
            <w:tcW w:w="1501" w:type="dxa"/>
            <w:tcBorders>
              <w:top w:val="nil"/>
              <w:left w:val="nil"/>
              <w:bottom w:val="nil"/>
              <w:right w:val="nil"/>
            </w:tcBorders>
            <w:shd w:val="clear" w:color="auto" w:fill="auto"/>
            <w:noWrap/>
            <w:vAlign w:val="center"/>
            <w:hideMark/>
          </w:tcPr>
          <w:p w14:paraId="1AF2BC29" w14:textId="77777777" w:rsidR="00CC6911" w:rsidRPr="000D759F" w:rsidRDefault="00CC6911" w:rsidP="00CC6911">
            <w:pPr>
              <w:spacing w:line="240" w:lineRule="auto"/>
              <w:jc w:val="center"/>
              <w:rPr>
                <w:rFonts w:ascii="Arial" w:hAnsi="Arial" w:cs="Arial"/>
                <w:sz w:val="16"/>
                <w:szCs w:val="16"/>
              </w:rPr>
            </w:pPr>
          </w:p>
        </w:tc>
        <w:tc>
          <w:tcPr>
            <w:tcW w:w="185" w:type="dxa"/>
            <w:tcBorders>
              <w:top w:val="nil"/>
              <w:left w:val="nil"/>
              <w:bottom w:val="nil"/>
              <w:right w:val="nil"/>
            </w:tcBorders>
            <w:shd w:val="clear" w:color="auto" w:fill="auto"/>
            <w:noWrap/>
            <w:vAlign w:val="center"/>
            <w:hideMark/>
          </w:tcPr>
          <w:p w14:paraId="6D292C03" w14:textId="77777777" w:rsidR="00CC6911" w:rsidRPr="000D759F" w:rsidRDefault="00CC6911" w:rsidP="00CC6911">
            <w:pPr>
              <w:spacing w:line="240" w:lineRule="auto"/>
              <w:jc w:val="center"/>
              <w:rPr>
                <w:rFonts w:ascii="Arial" w:hAnsi="Arial" w:cs="Arial"/>
                <w:sz w:val="16"/>
                <w:szCs w:val="16"/>
              </w:rPr>
            </w:pPr>
          </w:p>
        </w:tc>
        <w:tc>
          <w:tcPr>
            <w:tcW w:w="3004" w:type="dxa"/>
            <w:tcBorders>
              <w:top w:val="nil"/>
              <w:left w:val="nil"/>
              <w:bottom w:val="nil"/>
              <w:right w:val="nil"/>
            </w:tcBorders>
            <w:shd w:val="clear" w:color="FFFFCC" w:fill="FFFFFF"/>
            <w:noWrap/>
            <w:vAlign w:val="center"/>
            <w:hideMark/>
          </w:tcPr>
          <w:p w14:paraId="5F8A6BFE" w14:textId="77777777" w:rsidR="00CC6911" w:rsidRPr="000D759F" w:rsidRDefault="00CC6911" w:rsidP="00CC6911">
            <w:pPr>
              <w:spacing w:line="240" w:lineRule="auto"/>
              <w:jc w:val="left"/>
              <w:rPr>
                <w:rFonts w:ascii="Arial" w:hAnsi="Arial" w:cs="Arial"/>
                <w:sz w:val="16"/>
                <w:szCs w:val="16"/>
              </w:rPr>
            </w:pPr>
            <w:r w:rsidRPr="000D759F">
              <w:rPr>
                <w:rFonts w:ascii="Arial" w:hAnsi="Arial" w:cs="Arial"/>
                <w:sz w:val="16"/>
                <w:szCs w:val="16"/>
              </w:rPr>
              <w:t>CPF: 219.593.858-79</w:t>
            </w:r>
          </w:p>
        </w:tc>
        <w:tc>
          <w:tcPr>
            <w:tcW w:w="185" w:type="dxa"/>
            <w:tcBorders>
              <w:top w:val="nil"/>
              <w:left w:val="nil"/>
              <w:bottom w:val="nil"/>
              <w:right w:val="nil"/>
            </w:tcBorders>
            <w:shd w:val="clear" w:color="auto" w:fill="auto"/>
            <w:noWrap/>
            <w:vAlign w:val="center"/>
            <w:hideMark/>
          </w:tcPr>
          <w:p w14:paraId="5C5DE7AF" w14:textId="77777777" w:rsidR="00CC6911" w:rsidRPr="000D759F" w:rsidRDefault="00CC6911" w:rsidP="00CC6911">
            <w:pPr>
              <w:spacing w:line="240" w:lineRule="auto"/>
              <w:jc w:val="left"/>
              <w:rPr>
                <w:rFonts w:ascii="Arial" w:hAnsi="Arial" w:cs="Arial"/>
                <w:sz w:val="16"/>
                <w:szCs w:val="16"/>
              </w:rPr>
            </w:pPr>
          </w:p>
        </w:tc>
        <w:tc>
          <w:tcPr>
            <w:tcW w:w="1720" w:type="dxa"/>
            <w:tcBorders>
              <w:top w:val="nil"/>
              <w:left w:val="nil"/>
              <w:bottom w:val="nil"/>
              <w:right w:val="nil"/>
            </w:tcBorders>
            <w:shd w:val="clear" w:color="000000" w:fill="FFFFFF"/>
            <w:noWrap/>
            <w:vAlign w:val="bottom"/>
            <w:hideMark/>
          </w:tcPr>
          <w:p w14:paraId="198DFA72" w14:textId="77777777" w:rsidR="00CC6911" w:rsidRPr="000D759F" w:rsidRDefault="00CC6911" w:rsidP="00CC6911">
            <w:pPr>
              <w:spacing w:line="240" w:lineRule="auto"/>
              <w:jc w:val="left"/>
              <w:rPr>
                <w:rFonts w:ascii="Arial" w:hAnsi="Arial" w:cs="Arial"/>
                <w:color w:val="000000"/>
                <w:sz w:val="16"/>
                <w:szCs w:val="16"/>
              </w:rPr>
            </w:pPr>
            <w:r w:rsidRPr="000D759F">
              <w:rPr>
                <w:rFonts w:ascii="Arial" w:hAnsi="Arial" w:cs="Arial"/>
                <w:color w:val="000000"/>
                <w:sz w:val="16"/>
                <w:szCs w:val="16"/>
              </w:rPr>
              <w:t> </w:t>
            </w:r>
          </w:p>
        </w:tc>
      </w:tr>
    </w:tbl>
    <w:p w14:paraId="49F8440A" w14:textId="77777777" w:rsidR="00D40091" w:rsidRPr="00D40091" w:rsidRDefault="00D40091" w:rsidP="00D40091">
      <w:pPr>
        <w:rPr>
          <w:rFonts w:ascii="Arial" w:hAnsi="Arial" w:cs="Arial"/>
          <w:sz w:val="18"/>
          <w:szCs w:val="18"/>
        </w:rPr>
      </w:pPr>
    </w:p>
    <w:p w14:paraId="5457030E" w14:textId="77777777" w:rsidR="00D40091" w:rsidRPr="00D40091" w:rsidRDefault="00D40091" w:rsidP="00D40091">
      <w:pPr>
        <w:rPr>
          <w:rFonts w:ascii="Arial" w:hAnsi="Arial" w:cs="Arial"/>
          <w:sz w:val="18"/>
          <w:szCs w:val="18"/>
        </w:rPr>
      </w:pPr>
      <w:r w:rsidRPr="00D40091">
        <w:rPr>
          <w:rFonts w:ascii="Arial" w:hAnsi="Arial" w:cs="Arial"/>
          <w:sz w:val="18"/>
          <w:szCs w:val="18"/>
        </w:rPr>
        <w:br w:type="page"/>
      </w:r>
    </w:p>
    <w:tbl>
      <w:tblPr>
        <w:tblW w:w="14644" w:type="dxa"/>
        <w:tblCellMar>
          <w:left w:w="70" w:type="dxa"/>
          <w:right w:w="70" w:type="dxa"/>
        </w:tblCellMar>
        <w:tblLook w:val="04A0" w:firstRow="1" w:lastRow="0" w:firstColumn="1" w:lastColumn="0" w:noHBand="0" w:noVBand="1"/>
      </w:tblPr>
      <w:tblGrid>
        <w:gridCol w:w="3253"/>
        <w:gridCol w:w="1065"/>
        <w:gridCol w:w="186"/>
        <w:gridCol w:w="1057"/>
        <w:gridCol w:w="179"/>
        <w:gridCol w:w="140"/>
        <w:gridCol w:w="1213"/>
        <w:gridCol w:w="185"/>
        <w:gridCol w:w="1511"/>
        <w:gridCol w:w="280"/>
        <w:gridCol w:w="91"/>
        <w:gridCol w:w="185"/>
        <w:gridCol w:w="1287"/>
        <w:gridCol w:w="248"/>
        <w:gridCol w:w="32"/>
        <w:gridCol w:w="248"/>
        <w:gridCol w:w="1456"/>
        <w:gridCol w:w="247"/>
        <w:gridCol w:w="33"/>
        <w:gridCol w:w="247"/>
        <w:gridCol w:w="1120"/>
        <w:gridCol w:w="381"/>
      </w:tblGrid>
      <w:tr w:rsidR="004D07D1" w:rsidRPr="00F53EC8" w14:paraId="1408B9A2" w14:textId="77777777" w:rsidTr="000B618B">
        <w:trPr>
          <w:gridAfter w:val="1"/>
          <w:wAfter w:w="381" w:type="dxa"/>
          <w:trHeight w:val="315"/>
        </w:trPr>
        <w:tc>
          <w:tcPr>
            <w:tcW w:w="8789" w:type="dxa"/>
            <w:gridSpan w:val="9"/>
            <w:tcBorders>
              <w:top w:val="nil"/>
              <w:left w:val="nil"/>
              <w:bottom w:val="nil"/>
              <w:right w:val="nil"/>
            </w:tcBorders>
            <w:shd w:val="clear" w:color="000000" w:fill="FFFFFF"/>
            <w:noWrap/>
            <w:vAlign w:val="center"/>
            <w:hideMark/>
          </w:tcPr>
          <w:p w14:paraId="636EC8D1" w14:textId="5AACD7E6" w:rsidR="004D07D1" w:rsidRPr="00F53EC8" w:rsidRDefault="004D07D1" w:rsidP="00F53EC8">
            <w:pPr>
              <w:spacing w:line="240" w:lineRule="auto"/>
              <w:jc w:val="left"/>
              <w:rPr>
                <w:rFonts w:ascii="Arial" w:hAnsi="Arial" w:cs="Arial"/>
                <w:color w:val="000000"/>
                <w:sz w:val="16"/>
                <w:szCs w:val="16"/>
                <w:u w:val="single"/>
              </w:rPr>
            </w:pPr>
            <w:r w:rsidRPr="00F53EC8">
              <w:rPr>
                <w:rFonts w:ascii="Arial" w:hAnsi="Arial" w:cs="Arial"/>
                <w:b/>
                <w:bCs/>
                <w:color w:val="000000"/>
                <w:sz w:val="16"/>
                <w:szCs w:val="16"/>
                <w:u w:val="single"/>
              </w:rPr>
              <w:lastRenderedPageBreak/>
              <w:t>COMPANHIA SÃO PAULO DE DESENVOLVIMENTO E MOBILIZAÇÃO DE ATIVOS - SPDA</w:t>
            </w:r>
            <w:r w:rsidRPr="00F53EC8">
              <w:rPr>
                <w:rFonts w:ascii="Arial" w:hAnsi="Arial" w:cs="Arial"/>
                <w:color w:val="000000"/>
                <w:sz w:val="16"/>
                <w:szCs w:val="16"/>
                <w:u w:val="single"/>
              </w:rPr>
              <w:t> </w:t>
            </w:r>
          </w:p>
        </w:tc>
        <w:tc>
          <w:tcPr>
            <w:tcW w:w="280" w:type="dxa"/>
            <w:tcBorders>
              <w:top w:val="nil"/>
              <w:left w:val="nil"/>
              <w:bottom w:val="nil"/>
              <w:right w:val="nil"/>
            </w:tcBorders>
            <w:shd w:val="clear" w:color="000000" w:fill="FFFFFF"/>
            <w:noWrap/>
            <w:vAlign w:val="center"/>
            <w:hideMark/>
          </w:tcPr>
          <w:p w14:paraId="2C1AD557" w14:textId="7480B43F" w:rsidR="004D07D1" w:rsidRPr="00F53EC8" w:rsidRDefault="004D07D1" w:rsidP="00F53EC8">
            <w:pPr>
              <w:spacing w:line="240" w:lineRule="auto"/>
              <w:jc w:val="left"/>
              <w:rPr>
                <w:rFonts w:ascii="Arial" w:hAnsi="Arial" w:cs="Arial"/>
                <w:color w:val="000000"/>
                <w:sz w:val="16"/>
                <w:szCs w:val="16"/>
                <w:u w:val="single"/>
              </w:rPr>
            </w:pPr>
          </w:p>
        </w:tc>
        <w:tc>
          <w:tcPr>
            <w:tcW w:w="1563" w:type="dxa"/>
            <w:gridSpan w:val="3"/>
            <w:tcBorders>
              <w:top w:val="nil"/>
              <w:left w:val="nil"/>
              <w:bottom w:val="nil"/>
              <w:right w:val="nil"/>
            </w:tcBorders>
            <w:shd w:val="clear" w:color="000000" w:fill="FFFFFF"/>
            <w:noWrap/>
            <w:vAlign w:val="center"/>
            <w:hideMark/>
          </w:tcPr>
          <w:p w14:paraId="1C773529" w14:textId="77777777" w:rsidR="004D07D1" w:rsidRPr="00F53EC8" w:rsidRDefault="004D07D1"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43F3578" w14:textId="77777777" w:rsidR="004D07D1" w:rsidRPr="00F53EC8" w:rsidRDefault="004D07D1"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27F312B0" w14:textId="77777777" w:rsidR="004D07D1" w:rsidRPr="00F53EC8" w:rsidRDefault="004D07D1"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3320B877" w14:textId="77777777" w:rsidR="004D07D1" w:rsidRPr="00F53EC8" w:rsidRDefault="004D07D1"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09516E7F" w14:textId="77777777" w:rsidR="004D07D1" w:rsidRPr="00F53EC8" w:rsidRDefault="004D07D1"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07C6E0CE"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2DC637DF" w14:textId="08D87EAF" w:rsidR="00F53EC8" w:rsidRPr="00F53EC8" w:rsidRDefault="00F53EC8" w:rsidP="00A47F79">
            <w:pPr>
              <w:spacing w:line="240" w:lineRule="auto"/>
              <w:rPr>
                <w:rFonts w:ascii="Arial" w:hAnsi="Arial" w:cs="Arial"/>
                <w:b/>
                <w:bCs/>
                <w:color w:val="000000"/>
                <w:sz w:val="16"/>
                <w:szCs w:val="16"/>
                <w:u w:val="single"/>
              </w:rPr>
            </w:pPr>
          </w:p>
        </w:tc>
        <w:tc>
          <w:tcPr>
            <w:tcW w:w="1065" w:type="dxa"/>
            <w:tcBorders>
              <w:top w:val="nil"/>
              <w:left w:val="nil"/>
              <w:bottom w:val="nil"/>
              <w:right w:val="nil"/>
            </w:tcBorders>
            <w:shd w:val="clear" w:color="000000" w:fill="FFFFFF"/>
            <w:noWrap/>
            <w:vAlign w:val="center"/>
            <w:hideMark/>
          </w:tcPr>
          <w:p w14:paraId="285A2C72"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2667E15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7A3D7F5A"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244BA65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0539412F"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008658EF"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3D0E666C"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6C7C0D6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6E1B41B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6B5224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0DF025E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50EAE64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5E91506A"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4D07D1" w:rsidRPr="004D07D1" w14:paraId="0557BE53" w14:textId="77777777" w:rsidTr="00C45B32">
        <w:trPr>
          <w:gridAfter w:val="1"/>
          <w:wAfter w:w="381" w:type="dxa"/>
          <w:trHeight w:val="315"/>
        </w:trPr>
        <w:tc>
          <w:tcPr>
            <w:tcW w:w="14263" w:type="dxa"/>
            <w:gridSpan w:val="21"/>
            <w:tcBorders>
              <w:top w:val="nil"/>
              <w:left w:val="nil"/>
              <w:bottom w:val="nil"/>
              <w:right w:val="nil"/>
            </w:tcBorders>
            <w:shd w:val="clear" w:color="000000" w:fill="FFFFFF"/>
            <w:noWrap/>
            <w:vAlign w:val="center"/>
            <w:hideMark/>
          </w:tcPr>
          <w:p w14:paraId="526199D7" w14:textId="37B0C5A1" w:rsidR="004D07D1" w:rsidRPr="004D07D1" w:rsidRDefault="004D07D1" w:rsidP="004D07D1">
            <w:pPr>
              <w:pStyle w:val="Ttulo1"/>
              <w:rPr>
                <w:rFonts w:ascii="Arial" w:hAnsi="Arial" w:cs="Arial"/>
                <w:color w:val="000000" w:themeColor="text1"/>
                <w:sz w:val="16"/>
                <w:szCs w:val="16"/>
              </w:rPr>
            </w:pPr>
            <w:bookmarkStart w:id="7" w:name="_Toc100851779"/>
            <w:r w:rsidRPr="004D07D1">
              <w:rPr>
                <w:rFonts w:ascii="Arial" w:hAnsi="Arial" w:cs="Arial"/>
                <w:color w:val="000000" w:themeColor="text1"/>
                <w:sz w:val="16"/>
                <w:szCs w:val="16"/>
              </w:rPr>
              <w:t>DEMONSTRAÇÕES DAS MUTAÇÕES DO PATRIMÔNIO LÍQUIDO REFERENTES</w:t>
            </w:r>
            <w:bookmarkEnd w:id="7"/>
            <w:r w:rsidRPr="004D07D1">
              <w:rPr>
                <w:rFonts w:ascii="Arial" w:hAnsi="Arial" w:cs="Arial"/>
                <w:color w:val="000000" w:themeColor="text1"/>
                <w:sz w:val="16"/>
                <w:szCs w:val="16"/>
              </w:rPr>
              <w:t> </w:t>
            </w:r>
          </w:p>
        </w:tc>
      </w:tr>
      <w:tr w:rsidR="00140DD2" w:rsidRPr="00F53EC8" w14:paraId="2B6730C4" w14:textId="77777777" w:rsidTr="00E13ACD">
        <w:trPr>
          <w:gridAfter w:val="1"/>
          <w:wAfter w:w="381" w:type="dxa"/>
          <w:trHeight w:val="315"/>
        </w:trPr>
        <w:tc>
          <w:tcPr>
            <w:tcW w:w="14263" w:type="dxa"/>
            <w:gridSpan w:val="21"/>
            <w:tcBorders>
              <w:top w:val="nil"/>
              <w:left w:val="nil"/>
              <w:bottom w:val="nil"/>
              <w:right w:val="nil"/>
            </w:tcBorders>
            <w:shd w:val="clear" w:color="000000" w:fill="FFFFFF"/>
            <w:noWrap/>
            <w:vAlign w:val="bottom"/>
            <w:hideMark/>
          </w:tcPr>
          <w:p w14:paraId="015AA67E" w14:textId="77777777" w:rsidR="00140DD2" w:rsidRPr="00F53EC8" w:rsidRDefault="00140DD2" w:rsidP="00F53EC8">
            <w:pPr>
              <w:spacing w:line="240" w:lineRule="auto"/>
              <w:jc w:val="left"/>
              <w:rPr>
                <w:rFonts w:ascii="Arial" w:hAnsi="Arial" w:cs="Arial"/>
                <w:color w:val="000000"/>
                <w:sz w:val="16"/>
                <w:szCs w:val="16"/>
              </w:rPr>
            </w:pPr>
            <w:r w:rsidRPr="00F53EC8">
              <w:rPr>
                <w:rFonts w:ascii="Arial" w:hAnsi="Arial" w:cs="Arial"/>
                <w:color w:val="000000"/>
                <w:sz w:val="16"/>
                <w:szCs w:val="16"/>
              </w:rPr>
              <w:t>EM 31 DE DEZEMBRODE 2021 E 30 DE SETEMBRO DE 2020</w:t>
            </w:r>
          </w:p>
          <w:p w14:paraId="514050C3" w14:textId="7ECF043E" w:rsidR="00140DD2" w:rsidRPr="00F53EC8" w:rsidRDefault="00140DD2"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6B708296"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30C6A692" w14:textId="3CD275FF" w:rsidR="00F53EC8" w:rsidRPr="00F53EC8" w:rsidRDefault="00F53EC8" w:rsidP="00F53EC8">
            <w:pPr>
              <w:spacing w:line="240" w:lineRule="auto"/>
              <w:jc w:val="left"/>
              <w:rPr>
                <w:rFonts w:ascii="Arial" w:hAnsi="Arial" w:cs="Arial"/>
                <w:color w:val="000000"/>
                <w:sz w:val="16"/>
                <w:szCs w:val="16"/>
              </w:rPr>
            </w:pPr>
          </w:p>
        </w:tc>
        <w:tc>
          <w:tcPr>
            <w:tcW w:w="1065" w:type="dxa"/>
            <w:tcBorders>
              <w:top w:val="nil"/>
              <w:left w:val="nil"/>
              <w:bottom w:val="nil"/>
              <w:right w:val="nil"/>
            </w:tcBorders>
            <w:shd w:val="clear" w:color="000000" w:fill="FFFFFF"/>
            <w:noWrap/>
            <w:vAlign w:val="center"/>
            <w:hideMark/>
          </w:tcPr>
          <w:p w14:paraId="4FF100EF"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6BBDBF1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6959CA1F"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34ABFA9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44B8C825"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FE31F1C"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472D760C"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36169462"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1B474E4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1992584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1E525465"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577C790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5D3C4002"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57A4B5B4" w14:textId="77777777" w:rsidTr="00F53EC8">
        <w:trPr>
          <w:gridAfter w:val="1"/>
          <w:wAfter w:w="381" w:type="dxa"/>
          <w:trHeight w:val="315"/>
        </w:trPr>
        <w:tc>
          <w:tcPr>
            <w:tcW w:w="3253" w:type="dxa"/>
            <w:tcBorders>
              <w:top w:val="nil"/>
              <w:left w:val="nil"/>
              <w:bottom w:val="single" w:sz="4" w:space="0" w:color="auto"/>
              <w:right w:val="nil"/>
            </w:tcBorders>
            <w:shd w:val="clear" w:color="000000" w:fill="FFFFFF"/>
            <w:noWrap/>
            <w:vAlign w:val="center"/>
            <w:hideMark/>
          </w:tcPr>
          <w:p w14:paraId="564EA9F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(Valores expressos em reais R$)</w:t>
            </w:r>
          </w:p>
        </w:tc>
        <w:tc>
          <w:tcPr>
            <w:tcW w:w="1065" w:type="dxa"/>
            <w:tcBorders>
              <w:top w:val="nil"/>
              <w:left w:val="nil"/>
              <w:bottom w:val="single" w:sz="4" w:space="0" w:color="auto"/>
              <w:right w:val="nil"/>
            </w:tcBorders>
            <w:shd w:val="clear" w:color="000000" w:fill="FFFFFF"/>
            <w:noWrap/>
            <w:vAlign w:val="center"/>
            <w:hideMark/>
          </w:tcPr>
          <w:p w14:paraId="22DBD4D5"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single" w:sz="4" w:space="0" w:color="auto"/>
              <w:right w:val="nil"/>
            </w:tcBorders>
            <w:shd w:val="clear" w:color="000000" w:fill="FFFFFF"/>
            <w:noWrap/>
            <w:vAlign w:val="center"/>
            <w:hideMark/>
          </w:tcPr>
          <w:p w14:paraId="6680B04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single" w:sz="4" w:space="0" w:color="auto"/>
              <w:right w:val="nil"/>
            </w:tcBorders>
            <w:shd w:val="clear" w:color="000000" w:fill="FFFFFF"/>
            <w:noWrap/>
            <w:vAlign w:val="center"/>
            <w:hideMark/>
          </w:tcPr>
          <w:p w14:paraId="71F7061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2CB12441"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single" w:sz="4" w:space="0" w:color="auto"/>
              <w:right w:val="nil"/>
            </w:tcBorders>
            <w:shd w:val="clear" w:color="000000" w:fill="FFFFFF"/>
            <w:noWrap/>
            <w:vAlign w:val="center"/>
            <w:hideMark/>
          </w:tcPr>
          <w:p w14:paraId="22C8962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0435F78C"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single" w:sz="4" w:space="0" w:color="auto"/>
              <w:right w:val="nil"/>
            </w:tcBorders>
            <w:shd w:val="clear" w:color="000000" w:fill="FFFFFF"/>
            <w:noWrap/>
            <w:vAlign w:val="center"/>
            <w:hideMark/>
          </w:tcPr>
          <w:p w14:paraId="25665601"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61FE3B47"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single" w:sz="4" w:space="0" w:color="auto"/>
              <w:right w:val="nil"/>
            </w:tcBorders>
            <w:shd w:val="clear" w:color="000000" w:fill="FFFFFF"/>
            <w:noWrap/>
            <w:vAlign w:val="center"/>
            <w:hideMark/>
          </w:tcPr>
          <w:p w14:paraId="7135079A"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1A71A5F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single" w:sz="4" w:space="0" w:color="auto"/>
              <w:right w:val="nil"/>
            </w:tcBorders>
            <w:shd w:val="clear" w:color="000000" w:fill="FFFFFF"/>
            <w:noWrap/>
            <w:vAlign w:val="center"/>
            <w:hideMark/>
          </w:tcPr>
          <w:p w14:paraId="14F8DADC"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9F0F381"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single" w:sz="4" w:space="0" w:color="auto"/>
              <w:right w:val="nil"/>
            </w:tcBorders>
            <w:shd w:val="clear" w:color="000000" w:fill="FFFFFF"/>
            <w:noWrap/>
            <w:vAlign w:val="center"/>
            <w:hideMark/>
          </w:tcPr>
          <w:p w14:paraId="1BBA5D9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2943FA3C"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64DBAA6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5A2546D3"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631AEDD5"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1B22F4C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27151517"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6ED6DFE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4599FBA"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3D517C8F"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7A24598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5F8C941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F1A5222"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1FCDAE0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309A2DE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25E04F0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2E14A55D" w14:textId="77777777" w:rsidTr="00F53EC8">
        <w:trPr>
          <w:trHeight w:val="315"/>
        </w:trPr>
        <w:tc>
          <w:tcPr>
            <w:tcW w:w="3253" w:type="dxa"/>
            <w:tcBorders>
              <w:top w:val="nil"/>
              <w:left w:val="nil"/>
              <w:bottom w:val="nil"/>
              <w:right w:val="nil"/>
            </w:tcBorders>
            <w:shd w:val="clear" w:color="000000" w:fill="FFFFFF"/>
            <w:noWrap/>
            <w:vAlign w:val="center"/>
            <w:hideMark/>
          </w:tcPr>
          <w:p w14:paraId="2FE3A8F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4BD5C50D"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62F55BD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36" w:type="dxa"/>
            <w:gridSpan w:val="2"/>
            <w:tcBorders>
              <w:top w:val="nil"/>
              <w:left w:val="nil"/>
              <w:bottom w:val="nil"/>
              <w:right w:val="nil"/>
            </w:tcBorders>
            <w:shd w:val="clear" w:color="000000" w:fill="FFFFFF"/>
            <w:noWrap/>
            <w:vAlign w:val="center"/>
            <w:hideMark/>
          </w:tcPr>
          <w:p w14:paraId="79D111F5"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3420" w:type="dxa"/>
            <w:gridSpan w:val="6"/>
            <w:tcBorders>
              <w:top w:val="nil"/>
              <w:left w:val="nil"/>
              <w:bottom w:val="single" w:sz="4" w:space="0" w:color="auto"/>
              <w:right w:val="nil"/>
            </w:tcBorders>
            <w:shd w:val="clear" w:color="000000" w:fill="FFFFFF"/>
            <w:noWrap/>
            <w:vAlign w:val="center"/>
            <w:hideMark/>
          </w:tcPr>
          <w:p w14:paraId="64AACF73"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Reservas de Lucros</w:t>
            </w:r>
          </w:p>
        </w:tc>
        <w:tc>
          <w:tcPr>
            <w:tcW w:w="185" w:type="dxa"/>
            <w:tcBorders>
              <w:top w:val="nil"/>
              <w:left w:val="nil"/>
              <w:bottom w:val="nil"/>
              <w:right w:val="nil"/>
            </w:tcBorders>
            <w:shd w:val="clear" w:color="000000" w:fill="FFFFFF"/>
            <w:noWrap/>
            <w:vAlign w:val="center"/>
            <w:hideMark/>
          </w:tcPr>
          <w:p w14:paraId="07E55AE7"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535" w:type="dxa"/>
            <w:gridSpan w:val="2"/>
            <w:tcBorders>
              <w:top w:val="nil"/>
              <w:left w:val="nil"/>
              <w:bottom w:val="nil"/>
              <w:right w:val="nil"/>
            </w:tcBorders>
            <w:shd w:val="clear" w:color="000000" w:fill="FFFFFF"/>
            <w:noWrap/>
            <w:vAlign w:val="center"/>
            <w:hideMark/>
          </w:tcPr>
          <w:p w14:paraId="04DD0785"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E76244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3" w:type="dxa"/>
            <w:gridSpan w:val="2"/>
            <w:tcBorders>
              <w:top w:val="nil"/>
              <w:left w:val="nil"/>
              <w:bottom w:val="nil"/>
              <w:right w:val="nil"/>
            </w:tcBorders>
            <w:shd w:val="clear" w:color="000000" w:fill="FFFFFF"/>
            <w:noWrap/>
            <w:vAlign w:val="center"/>
            <w:hideMark/>
          </w:tcPr>
          <w:p w14:paraId="0559882A"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56C96FB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01" w:type="dxa"/>
            <w:gridSpan w:val="2"/>
            <w:tcBorders>
              <w:top w:val="nil"/>
              <w:left w:val="nil"/>
              <w:bottom w:val="nil"/>
              <w:right w:val="nil"/>
            </w:tcBorders>
            <w:shd w:val="clear" w:color="000000" w:fill="FFFFFF"/>
            <w:noWrap/>
            <w:vAlign w:val="center"/>
            <w:hideMark/>
          </w:tcPr>
          <w:p w14:paraId="08CFFC7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670073E1"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6918B59A"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vMerge w:val="restart"/>
            <w:tcBorders>
              <w:top w:val="single" w:sz="4" w:space="0" w:color="auto"/>
              <w:left w:val="nil"/>
              <w:bottom w:val="single" w:sz="8" w:space="0" w:color="000000"/>
              <w:right w:val="nil"/>
            </w:tcBorders>
            <w:shd w:val="clear" w:color="000000" w:fill="FFFFFF"/>
            <w:vAlign w:val="center"/>
            <w:hideMark/>
          </w:tcPr>
          <w:p w14:paraId="73FBC675" w14:textId="77777777" w:rsidR="00F53EC8" w:rsidRPr="00F53EC8" w:rsidRDefault="00F53EC8" w:rsidP="00F53EC8">
            <w:pPr>
              <w:spacing w:line="240" w:lineRule="auto"/>
              <w:jc w:val="center"/>
              <w:rPr>
                <w:rFonts w:ascii="Arial" w:hAnsi="Arial" w:cs="Arial"/>
                <w:b/>
                <w:bCs/>
                <w:color w:val="000000"/>
                <w:sz w:val="16"/>
                <w:szCs w:val="16"/>
              </w:rPr>
            </w:pPr>
            <w:r w:rsidRPr="00F53EC8">
              <w:rPr>
                <w:rFonts w:ascii="Arial" w:hAnsi="Arial" w:cs="Arial"/>
                <w:b/>
                <w:bCs/>
                <w:color w:val="000000"/>
                <w:sz w:val="16"/>
                <w:szCs w:val="16"/>
              </w:rPr>
              <w:t>Notas Explicativas</w:t>
            </w:r>
          </w:p>
        </w:tc>
        <w:tc>
          <w:tcPr>
            <w:tcW w:w="186" w:type="dxa"/>
            <w:tcBorders>
              <w:top w:val="nil"/>
              <w:left w:val="nil"/>
              <w:bottom w:val="nil"/>
              <w:right w:val="nil"/>
            </w:tcBorders>
            <w:shd w:val="clear" w:color="000000" w:fill="FFFFFF"/>
            <w:noWrap/>
            <w:vAlign w:val="center"/>
            <w:hideMark/>
          </w:tcPr>
          <w:p w14:paraId="1CF97DD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2A5CE34B" w14:textId="77777777" w:rsidR="00F53EC8" w:rsidRPr="00F53EC8" w:rsidRDefault="00F53EC8" w:rsidP="00F53EC8">
            <w:pPr>
              <w:spacing w:line="240" w:lineRule="auto"/>
              <w:jc w:val="center"/>
              <w:rPr>
                <w:rFonts w:ascii="Arial" w:hAnsi="Arial" w:cs="Arial"/>
                <w:color w:val="000000"/>
                <w:sz w:val="16"/>
                <w:szCs w:val="16"/>
                <w:u w:val="single"/>
              </w:rPr>
            </w:pPr>
            <w:r w:rsidRPr="00F53EC8">
              <w:rPr>
                <w:rFonts w:ascii="Arial" w:hAnsi="Arial" w:cs="Arial"/>
                <w:color w:val="000000"/>
                <w:sz w:val="16"/>
                <w:szCs w:val="16"/>
                <w:u w:val="single"/>
              </w:rPr>
              <w:t>Capital</w:t>
            </w:r>
          </w:p>
        </w:tc>
        <w:tc>
          <w:tcPr>
            <w:tcW w:w="319" w:type="dxa"/>
            <w:gridSpan w:val="2"/>
            <w:tcBorders>
              <w:top w:val="nil"/>
              <w:left w:val="nil"/>
              <w:bottom w:val="nil"/>
              <w:right w:val="nil"/>
            </w:tcBorders>
            <w:shd w:val="clear" w:color="000000" w:fill="FFFFFF"/>
            <w:noWrap/>
            <w:vAlign w:val="center"/>
            <w:hideMark/>
          </w:tcPr>
          <w:p w14:paraId="48886D57"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34D78C2E" w14:textId="77777777" w:rsidR="00F53EC8" w:rsidRPr="00F53EC8" w:rsidRDefault="00F53EC8" w:rsidP="00F53EC8">
            <w:pPr>
              <w:spacing w:line="240" w:lineRule="auto"/>
              <w:jc w:val="center"/>
              <w:rPr>
                <w:rFonts w:ascii="Arial" w:hAnsi="Arial" w:cs="Arial"/>
                <w:color w:val="000000"/>
                <w:sz w:val="16"/>
                <w:szCs w:val="16"/>
                <w:u w:val="single"/>
              </w:rPr>
            </w:pPr>
            <w:r w:rsidRPr="00F53EC8">
              <w:rPr>
                <w:rFonts w:ascii="Arial" w:hAnsi="Arial" w:cs="Arial"/>
                <w:color w:val="000000"/>
                <w:sz w:val="16"/>
                <w:szCs w:val="16"/>
                <w:u w:val="single"/>
              </w:rPr>
              <w:t>Reserva Legal</w:t>
            </w:r>
          </w:p>
        </w:tc>
        <w:tc>
          <w:tcPr>
            <w:tcW w:w="185" w:type="dxa"/>
            <w:tcBorders>
              <w:top w:val="nil"/>
              <w:left w:val="nil"/>
              <w:bottom w:val="nil"/>
              <w:right w:val="nil"/>
            </w:tcBorders>
            <w:shd w:val="clear" w:color="000000" w:fill="FFFFFF"/>
            <w:noWrap/>
            <w:vAlign w:val="center"/>
            <w:hideMark/>
          </w:tcPr>
          <w:p w14:paraId="4C2997ED" w14:textId="77777777" w:rsidR="00F53EC8" w:rsidRPr="00F53EC8" w:rsidRDefault="00F53EC8" w:rsidP="00F53EC8">
            <w:pPr>
              <w:spacing w:line="240" w:lineRule="auto"/>
              <w:jc w:val="center"/>
              <w:rPr>
                <w:rFonts w:ascii="Arial" w:hAnsi="Arial" w:cs="Arial"/>
                <w:color w:val="000000"/>
                <w:sz w:val="16"/>
                <w:szCs w:val="16"/>
                <w:u w:val="single"/>
              </w:rPr>
            </w:pPr>
            <w:r w:rsidRPr="00F53EC8">
              <w:rPr>
                <w:rFonts w:ascii="Arial" w:hAnsi="Arial" w:cs="Arial"/>
                <w:color w:val="000000"/>
                <w:sz w:val="16"/>
                <w:szCs w:val="16"/>
                <w:u w:val="single"/>
              </w:rPr>
              <w:t> </w:t>
            </w:r>
          </w:p>
        </w:tc>
        <w:tc>
          <w:tcPr>
            <w:tcW w:w="1511" w:type="dxa"/>
            <w:tcBorders>
              <w:top w:val="nil"/>
              <w:left w:val="nil"/>
              <w:bottom w:val="nil"/>
              <w:right w:val="nil"/>
            </w:tcBorders>
            <w:shd w:val="clear" w:color="000000" w:fill="FFFFFF"/>
            <w:noWrap/>
            <w:vAlign w:val="center"/>
            <w:hideMark/>
          </w:tcPr>
          <w:p w14:paraId="72B6496B" w14:textId="77777777" w:rsidR="00F53EC8" w:rsidRPr="00F53EC8" w:rsidRDefault="00F53EC8" w:rsidP="00F53EC8">
            <w:pPr>
              <w:spacing w:line="240" w:lineRule="auto"/>
              <w:jc w:val="center"/>
              <w:rPr>
                <w:rFonts w:ascii="Arial" w:hAnsi="Arial" w:cs="Arial"/>
                <w:color w:val="000000"/>
                <w:sz w:val="16"/>
                <w:szCs w:val="16"/>
                <w:u w:val="single"/>
              </w:rPr>
            </w:pPr>
            <w:r w:rsidRPr="00F53EC8">
              <w:rPr>
                <w:rFonts w:ascii="Arial" w:hAnsi="Arial" w:cs="Arial"/>
                <w:color w:val="000000"/>
                <w:sz w:val="16"/>
                <w:szCs w:val="16"/>
                <w:u w:val="single"/>
              </w:rPr>
              <w:t>Reserva de Lucros</w:t>
            </w:r>
          </w:p>
        </w:tc>
        <w:tc>
          <w:tcPr>
            <w:tcW w:w="280" w:type="dxa"/>
            <w:tcBorders>
              <w:top w:val="nil"/>
              <w:left w:val="nil"/>
              <w:bottom w:val="nil"/>
              <w:right w:val="nil"/>
            </w:tcBorders>
            <w:shd w:val="clear" w:color="000000" w:fill="FFFFFF"/>
            <w:noWrap/>
            <w:vAlign w:val="center"/>
            <w:hideMark/>
          </w:tcPr>
          <w:p w14:paraId="562B8468" w14:textId="77777777" w:rsidR="00F53EC8" w:rsidRPr="00F53EC8" w:rsidRDefault="00F53EC8" w:rsidP="00F53EC8">
            <w:pPr>
              <w:spacing w:line="240" w:lineRule="auto"/>
              <w:jc w:val="center"/>
              <w:rPr>
                <w:rFonts w:ascii="Arial" w:hAnsi="Arial" w:cs="Arial"/>
                <w:color w:val="000000"/>
                <w:sz w:val="16"/>
                <w:szCs w:val="16"/>
                <w:u w:val="single"/>
              </w:rPr>
            </w:pPr>
            <w:r w:rsidRPr="00F53EC8">
              <w:rPr>
                <w:rFonts w:ascii="Arial" w:hAnsi="Arial" w:cs="Arial"/>
                <w:color w:val="000000"/>
                <w:sz w:val="16"/>
                <w:szCs w:val="16"/>
                <w:u w:val="single"/>
              </w:rPr>
              <w:t> </w:t>
            </w:r>
          </w:p>
        </w:tc>
        <w:tc>
          <w:tcPr>
            <w:tcW w:w="1563" w:type="dxa"/>
            <w:gridSpan w:val="3"/>
            <w:tcBorders>
              <w:top w:val="nil"/>
              <w:left w:val="nil"/>
              <w:bottom w:val="nil"/>
              <w:right w:val="nil"/>
            </w:tcBorders>
            <w:shd w:val="clear" w:color="000000" w:fill="FFFFFF"/>
            <w:noWrap/>
            <w:vAlign w:val="center"/>
            <w:hideMark/>
          </w:tcPr>
          <w:p w14:paraId="5E837168" w14:textId="77777777" w:rsidR="00F53EC8" w:rsidRPr="00F53EC8" w:rsidRDefault="00F53EC8" w:rsidP="00F53EC8">
            <w:pPr>
              <w:spacing w:line="240" w:lineRule="auto"/>
              <w:jc w:val="center"/>
              <w:rPr>
                <w:rFonts w:ascii="Arial" w:hAnsi="Arial" w:cs="Arial"/>
                <w:color w:val="000000"/>
                <w:sz w:val="16"/>
                <w:szCs w:val="16"/>
                <w:u w:val="single"/>
              </w:rPr>
            </w:pPr>
            <w:r w:rsidRPr="00F53EC8">
              <w:rPr>
                <w:rFonts w:ascii="Arial" w:hAnsi="Arial" w:cs="Arial"/>
                <w:color w:val="000000"/>
                <w:sz w:val="16"/>
                <w:szCs w:val="16"/>
                <w:u w:val="single"/>
              </w:rPr>
              <w:t>Lucros (Prejuízos)</w:t>
            </w:r>
          </w:p>
        </w:tc>
        <w:tc>
          <w:tcPr>
            <w:tcW w:w="280" w:type="dxa"/>
            <w:gridSpan w:val="2"/>
            <w:tcBorders>
              <w:top w:val="nil"/>
              <w:left w:val="nil"/>
              <w:bottom w:val="nil"/>
              <w:right w:val="nil"/>
            </w:tcBorders>
            <w:shd w:val="clear" w:color="000000" w:fill="FFFFFF"/>
            <w:noWrap/>
            <w:vAlign w:val="center"/>
            <w:hideMark/>
          </w:tcPr>
          <w:p w14:paraId="73A284A3" w14:textId="77777777" w:rsidR="00F53EC8" w:rsidRPr="00F53EC8" w:rsidRDefault="00F53EC8" w:rsidP="00F53EC8">
            <w:pPr>
              <w:spacing w:line="240" w:lineRule="auto"/>
              <w:jc w:val="left"/>
              <w:rPr>
                <w:rFonts w:ascii="Arial" w:hAnsi="Arial" w:cs="Arial"/>
                <w:color w:val="000000"/>
                <w:sz w:val="16"/>
                <w:szCs w:val="16"/>
                <w:u w:val="single"/>
              </w:rPr>
            </w:pPr>
            <w:r w:rsidRPr="00F53EC8">
              <w:rPr>
                <w:rFonts w:ascii="Arial" w:hAnsi="Arial" w:cs="Arial"/>
                <w:color w:val="000000"/>
                <w:sz w:val="16"/>
                <w:szCs w:val="16"/>
                <w:u w:val="single"/>
              </w:rPr>
              <w:t> </w:t>
            </w:r>
          </w:p>
        </w:tc>
        <w:tc>
          <w:tcPr>
            <w:tcW w:w="1704" w:type="dxa"/>
            <w:gridSpan w:val="2"/>
            <w:tcBorders>
              <w:top w:val="nil"/>
              <w:left w:val="nil"/>
              <w:bottom w:val="nil"/>
              <w:right w:val="nil"/>
            </w:tcBorders>
            <w:shd w:val="clear" w:color="000000" w:fill="FFFFFF"/>
            <w:noWrap/>
            <w:vAlign w:val="center"/>
            <w:hideMark/>
          </w:tcPr>
          <w:p w14:paraId="3CC74399" w14:textId="77777777" w:rsidR="00F53EC8" w:rsidRPr="00F53EC8" w:rsidRDefault="00F53EC8" w:rsidP="00F53EC8">
            <w:pPr>
              <w:spacing w:line="240" w:lineRule="auto"/>
              <w:jc w:val="center"/>
              <w:rPr>
                <w:rFonts w:ascii="Arial" w:hAnsi="Arial" w:cs="Arial"/>
                <w:color w:val="000000"/>
                <w:sz w:val="16"/>
                <w:szCs w:val="16"/>
                <w:u w:val="single"/>
              </w:rPr>
            </w:pPr>
            <w:r w:rsidRPr="00F53EC8">
              <w:rPr>
                <w:rFonts w:ascii="Arial" w:hAnsi="Arial" w:cs="Arial"/>
                <w:color w:val="000000"/>
                <w:sz w:val="16"/>
                <w:szCs w:val="16"/>
                <w:u w:val="single"/>
              </w:rPr>
              <w:t>Ajustes de Avaliação</w:t>
            </w:r>
          </w:p>
        </w:tc>
        <w:tc>
          <w:tcPr>
            <w:tcW w:w="280" w:type="dxa"/>
            <w:gridSpan w:val="2"/>
            <w:tcBorders>
              <w:top w:val="nil"/>
              <w:left w:val="nil"/>
              <w:bottom w:val="nil"/>
              <w:right w:val="nil"/>
            </w:tcBorders>
            <w:shd w:val="clear" w:color="000000" w:fill="FFFFFF"/>
            <w:noWrap/>
            <w:vAlign w:val="center"/>
            <w:hideMark/>
          </w:tcPr>
          <w:p w14:paraId="43790B17" w14:textId="77777777" w:rsidR="00F53EC8" w:rsidRPr="00F53EC8" w:rsidRDefault="00F53EC8" w:rsidP="00F53EC8">
            <w:pPr>
              <w:spacing w:line="240" w:lineRule="auto"/>
              <w:jc w:val="left"/>
              <w:rPr>
                <w:rFonts w:ascii="Arial" w:hAnsi="Arial" w:cs="Arial"/>
                <w:color w:val="000000"/>
                <w:sz w:val="16"/>
                <w:szCs w:val="16"/>
                <w:u w:val="single"/>
              </w:rPr>
            </w:pPr>
            <w:r w:rsidRPr="00F53EC8">
              <w:rPr>
                <w:rFonts w:ascii="Arial" w:hAnsi="Arial" w:cs="Arial"/>
                <w:color w:val="000000"/>
                <w:sz w:val="16"/>
                <w:szCs w:val="16"/>
                <w:u w:val="single"/>
              </w:rPr>
              <w:t> </w:t>
            </w:r>
          </w:p>
        </w:tc>
        <w:tc>
          <w:tcPr>
            <w:tcW w:w="1367" w:type="dxa"/>
            <w:gridSpan w:val="2"/>
            <w:tcBorders>
              <w:top w:val="nil"/>
              <w:left w:val="nil"/>
              <w:bottom w:val="nil"/>
              <w:right w:val="nil"/>
            </w:tcBorders>
            <w:shd w:val="clear" w:color="000000" w:fill="FFFFFF"/>
            <w:noWrap/>
            <w:vAlign w:val="center"/>
            <w:hideMark/>
          </w:tcPr>
          <w:p w14:paraId="15AB4846" w14:textId="77777777" w:rsidR="00F53EC8" w:rsidRPr="00F53EC8" w:rsidRDefault="00F53EC8" w:rsidP="00F53EC8">
            <w:pPr>
              <w:spacing w:line="240" w:lineRule="auto"/>
              <w:jc w:val="left"/>
              <w:rPr>
                <w:rFonts w:ascii="Arial" w:hAnsi="Arial" w:cs="Arial"/>
                <w:color w:val="000000"/>
                <w:sz w:val="16"/>
                <w:szCs w:val="16"/>
                <w:u w:val="single"/>
              </w:rPr>
            </w:pPr>
            <w:r w:rsidRPr="00F53EC8">
              <w:rPr>
                <w:rFonts w:ascii="Arial" w:hAnsi="Arial" w:cs="Arial"/>
                <w:color w:val="000000"/>
                <w:sz w:val="16"/>
                <w:szCs w:val="16"/>
                <w:u w:val="single"/>
              </w:rPr>
              <w:t> </w:t>
            </w:r>
          </w:p>
        </w:tc>
      </w:tr>
      <w:tr w:rsidR="00F53EC8" w:rsidRPr="00F53EC8" w14:paraId="399377AF" w14:textId="77777777" w:rsidTr="00F53EC8">
        <w:trPr>
          <w:gridAfter w:val="1"/>
          <w:wAfter w:w="381" w:type="dxa"/>
          <w:trHeight w:val="315"/>
        </w:trPr>
        <w:tc>
          <w:tcPr>
            <w:tcW w:w="3253" w:type="dxa"/>
            <w:tcBorders>
              <w:top w:val="nil"/>
              <w:left w:val="nil"/>
              <w:bottom w:val="single" w:sz="8" w:space="0" w:color="auto"/>
              <w:right w:val="nil"/>
            </w:tcBorders>
            <w:shd w:val="clear" w:color="000000" w:fill="FFFFFF"/>
            <w:noWrap/>
            <w:vAlign w:val="center"/>
            <w:hideMark/>
          </w:tcPr>
          <w:p w14:paraId="176A5F6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vMerge/>
            <w:tcBorders>
              <w:top w:val="single" w:sz="4" w:space="0" w:color="auto"/>
              <w:left w:val="nil"/>
              <w:bottom w:val="single" w:sz="8" w:space="0" w:color="000000"/>
              <w:right w:val="nil"/>
            </w:tcBorders>
            <w:vAlign w:val="center"/>
            <w:hideMark/>
          </w:tcPr>
          <w:p w14:paraId="66DA8BAB" w14:textId="77777777" w:rsidR="00F53EC8" w:rsidRPr="00F53EC8" w:rsidRDefault="00F53EC8" w:rsidP="00F53EC8">
            <w:pPr>
              <w:spacing w:line="240" w:lineRule="auto"/>
              <w:jc w:val="left"/>
              <w:rPr>
                <w:rFonts w:ascii="Arial" w:hAnsi="Arial" w:cs="Arial"/>
                <w:b/>
                <w:bCs/>
                <w:color w:val="000000"/>
                <w:sz w:val="16"/>
                <w:szCs w:val="16"/>
              </w:rPr>
            </w:pPr>
          </w:p>
        </w:tc>
        <w:tc>
          <w:tcPr>
            <w:tcW w:w="186" w:type="dxa"/>
            <w:tcBorders>
              <w:top w:val="nil"/>
              <w:left w:val="nil"/>
              <w:bottom w:val="single" w:sz="8" w:space="0" w:color="auto"/>
              <w:right w:val="nil"/>
            </w:tcBorders>
            <w:shd w:val="clear" w:color="000000" w:fill="FFFFFF"/>
            <w:noWrap/>
            <w:vAlign w:val="center"/>
            <w:hideMark/>
          </w:tcPr>
          <w:p w14:paraId="692D012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single" w:sz="8" w:space="0" w:color="auto"/>
              <w:right w:val="nil"/>
            </w:tcBorders>
            <w:shd w:val="clear" w:color="000000" w:fill="FFFFFF"/>
            <w:noWrap/>
            <w:vAlign w:val="center"/>
            <w:hideMark/>
          </w:tcPr>
          <w:p w14:paraId="7E9118F0" w14:textId="77777777" w:rsidR="00F53EC8" w:rsidRPr="00F53EC8" w:rsidRDefault="00F53EC8" w:rsidP="00F53EC8">
            <w:pPr>
              <w:spacing w:line="240" w:lineRule="auto"/>
              <w:jc w:val="center"/>
              <w:rPr>
                <w:rFonts w:ascii="Arial" w:hAnsi="Arial" w:cs="Arial"/>
                <w:color w:val="000000"/>
                <w:sz w:val="16"/>
                <w:szCs w:val="16"/>
                <w:u w:val="single"/>
              </w:rPr>
            </w:pPr>
            <w:r w:rsidRPr="00F53EC8">
              <w:rPr>
                <w:rFonts w:ascii="Arial" w:hAnsi="Arial" w:cs="Arial"/>
                <w:color w:val="000000"/>
                <w:sz w:val="16"/>
                <w:szCs w:val="16"/>
                <w:u w:val="single"/>
              </w:rPr>
              <w:t>Integralizado</w:t>
            </w:r>
          </w:p>
        </w:tc>
        <w:tc>
          <w:tcPr>
            <w:tcW w:w="319" w:type="dxa"/>
            <w:gridSpan w:val="2"/>
            <w:tcBorders>
              <w:top w:val="nil"/>
              <w:left w:val="nil"/>
              <w:bottom w:val="nil"/>
              <w:right w:val="nil"/>
            </w:tcBorders>
            <w:shd w:val="clear" w:color="000000" w:fill="FFFFFF"/>
            <w:noWrap/>
            <w:vAlign w:val="center"/>
            <w:hideMark/>
          </w:tcPr>
          <w:p w14:paraId="1F76BA1B" w14:textId="77777777" w:rsidR="00F53EC8" w:rsidRPr="00F53EC8" w:rsidRDefault="00F53EC8" w:rsidP="00F53EC8">
            <w:pPr>
              <w:spacing w:line="240" w:lineRule="auto"/>
              <w:jc w:val="center"/>
              <w:rPr>
                <w:rFonts w:ascii="Arial" w:hAnsi="Arial" w:cs="Arial"/>
                <w:color w:val="000000"/>
                <w:sz w:val="16"/>
                <w:szCs w:val="16"/>
                <w:u w:val="single"/>
              </w:rPr>
            </w:pPr>
            <w:r w:rsidRPr="00F53EC8">
              <w:rPr>
                <w:rFonts w:ascii="Arial" w:hAnsi="Arial" w:cs="Arial"/>
                <w:color w:val="000000"/>
                <w:sz w:val="16"/>
                <w:szCs w:val="16"/>
                <w:u w:val="single"/>
              </w:rPr>
              <w:t> </w:t>
            </w:r>
          </w:p>
        </w:tc>
        <w:tc>
          <w:tcPr>
            <w:tcW w:w="1213" w:type="dxa"/>
            <w:tcBorders>
              <w:top w:val="nil"/>
              <w:left w:val="nil"/>
              <w:bottom w:val="single" w:sz="8" w:space="0" w:color="auto"/>
              <w:right w:val="nil"/>
            </w:tcBorders>
            <w:shd w:val="clear" w:color="000000" w:fill="FFFFFF"/>
            <w:noWrap/>
            <w:vAlign w:val="center"/>
            <w:hideMark/>
          </w:tcPr>
          <w:p w14:paraId="28CE6EA8" w14:textId="77777777" w:rsidR="00F53EC8" w:rsidRPr="00F53EC8" w:rsidRDefault="00F53EC8" w:rsidP="00F53EC8">
            <w:pPr>
              <w:spacing w:line="240" w:lineRule="auto"/>
              <w:jc w:val="left"/>
              <w:rPr>
                <w:rFonts w:ascii="Arial" w:hAnsi="Arial" w:cs="Arial"/>
                <w:color w:val="000000"/>
                <w:sz w:val="16"/>
                <w:szCs w:val="16"/>
                <w:u w:val="single"/>
              </w:rPr>
            </w:pPr>
            <w:r w:rsidRPr="00F53EC8">
              <w:rPr>
                <w:rFonts w:ascii="Arial" w:hAnsi="Arial" w:cs="Arial"/>
                <w:color w:val="000000"/>
                <w:sz w:val="16"/>
                <w:szCs w:val="16"/>
                <w:u w:val="single"/>
              </w:rPr>
              <w:t> </w:t>
            </w:r>
          </w:p>
        </w:tc>
        <w:tc>
          <w:tcPr>
            <w:tcW w:w="185" w:type="dxa"/>
            <w:tcBorders>
              <w:top w:val="nil"/>
              <w:left w:val="nil"/>
              <w:bottom w:val="nil"/>
              <w:right w:val="nil"/>
            </w:tcBorders>
            <w:shd w:val="clear" w:color="000000" w:fill="FFFFFF"/>
            <w:noWrap/>
            <w:vAlign w:val="center"/>
            <w:hideMark/>
          </w:tcPr>
          <w:p w14:paraId="1277FC80" w14:textId="77777777" w:rsidR="00F53EC8" w:rsidRPr="00F53EC8" w:rsidRDefault="00F53EC8" w:rsidP="00F53EC8">
            <w:pPr>
              <w:spacing w:line="240" w:lineRule="auto"/>
              <w:jc w:val="left"/>
              <w:rPr>
                <w:rFonts w:ascii="Arial" w:hAnsi="Arial" w:cs="Arial"/>
                <w:color w:val="000000"/>
                <w:sz w:val="16"/>
                <w:szCs w:val="16"/>
                <w:u w:val="single"/>
              </w:rPr>
            </w:pPr>
            <w:r w:rsidRPr="00F53EC8">
              <w:rPr>
                <w:rFonts w:ascii="Arial" w:hAnsi="Arial" w:cs="Arial"/>
                <w:color w:val="000000"/>
                <w:sz w:val="16"/>
                <w:szCs w:val="16"/>
                <w:u w:val="single"/>
              </w:rPr>
              <w:t> </w:t>
            </w:r>
          </w:p>
        </w:tc>
        <w:tc>
          <w:tcPr>
            <w:tcW w:w="1511" w:type="dxa"/>
            <w:tcBorders>
              <w:top w:val="nil"/>
              <w:left w:val="nil"/>
              <w:bottom w:val="single" w:sz="8" w:space="0" w:color="auto"/>
              <w:right w:val="nil"/>
            </w:tcBorders>
            <w:shd w:val="clear" w:color="000000" w:fill="FFFFFF"/>
            <w:noWrap/>
            <w:vAlign w:val="center"/>
            <w:hideMark/>
          </w:tcPr>
          <w:p w14:paraId="201E6955" w14:textId="77777777" w:rsidR="00F53EC8" w:rsidRPr="00F53EC8" w:rsidRDefault="00F53EC8" w:rsidP="00F53EC8">
            <w:pPr>
              <w:spacing w:line="240" w:lineRule="auto"/>
              <w:jc w:val="left"/>
              <w:rPr>
                <w:rFonts w:ascii="Arial" w:hAnsi="Arial" w:cs="Arial"/>
                <w:color w:val="000000"/>
                <w:sz w:val="16"/>
                <w:szCs w:val="16"/>
                <w:u w:val="single"/>
              </w:rPr>
            </w:pPr>
            <w:r w:rsidRPr="00F53EC8">
              <w:rPr>
                <w:rFonts w:ascii="Arial" w:hAnsi="Arial" w:cs="Arial"/>
                <w:color w:val="000000"/>
                <w:sz w:val="16"/>
                <w:szCs w:val="16"/>
                <w:u w:val="single"/>
              </w:rPr>
              <w:t> </w:t>
            </w:r>
          </w:p>
        </w:tc>
        <w:tc>
          <w:tcPr>
            <w:tcW w:w="280" w:type="dxa"/>
            <w:tcBorders>
              <w:top w:val="nil"/>
              <w:left w:val="nil"/>
              <w:bottom w:val="nil"/>
              <w:right w:val="nil"/>
            </w:tcBorders>
            <w:shd w:val="clear" w:color="000000" w:fill="FFFFFF"/>
            <w:noWrap/>
            <w:vAlign w:val="center"/>
            <w:hideMark/>
          </w:tcPr>
          <w:p w14:paraId="49BBA983" w14:textId="77777777" w:rsidR="00F53EC8" w:rsidRPr="00F53EC8" w:rsidRDefault="00F53EC8" w:rsidP="00F53EC8">
            <w:pPr>
              <w:spacing w:line="240" w:lineRule="auto"/>
              <w:jc w:val="center"/>
              <w:rPr>
                <w:rFonts w:ascii="Arial" w:hAnsi="Arial" w:cs="Arial"/>
                <w:color w:val="000000"/>
                <w:sz w:val="16"/>
                <w:szCs w:val="16"/>
                <w:u w:val="single"/>
              </w:rPr>
            </w:pPr>
            <w:r w:rsidRPr="00F53EC8">
              <w:rPr>
                <w:rFonts w:ascii="Arial" w:hAnsi="Arial" w:cs="Arial"/>
                <w:color w:val="000000"/>
                <w:sz w:val="16"/>
                <w:szCs w:val="16"/>
                <w:u w:val="single"/>
              </w:rPr>
              <w:t> </w:t>
            </w:r>
          </w:p>
        </w:tc>
        <w:tc>
          <w:tcPr>
            <w:tcW w:w="1563" w:type="dxa"/>
            <w:gridSpan w:val="3"/>
            <w:tcBorders>
              <w:top w:val="nil"/>
              <w:left w:val="nil"/>
              <w:bottom w:val="single" w:sz="8" w:space="0" w:color="auto"/>
              <w:right w:val="nil"/>
            </w:tcBorders>
            <w:shd w:val="clear" w:color="000000" w:fill="FFFFFF"/>
            <w:noWrap/>
            <w:vAlign w:val="center"/>
            <w:hideMark/>
          </w:tcPr>
          <w:p w14:paraId="3F62D2F1" w14:textId="77777777" w:rsidR="00F53EC8" w:rsidRPr="00F53EC8" w:rsidRDefault="00F53EC8" w:rsidP="00F53EC8">
            <w:pPr>
              <w:spacing w:line="240" w:lineRule="auto"/>
              <w:jc w:val="center"/>
              <w:rPr>
                <w:rFonts w:ascii="Arial" w:hAnsi="Arial" w:cs="Arial"/>
                <w:color w:val="000000"/>
                <w:sz w:val="16"/>
                <w:szCs w:val="16"/>
                <w:u w:val="single"/>
              </w:rPr>
            </w:pPr>
            <w:r w:rsidRPr="00F53EC8">
              <w:rPr>
                <w:rFonts w:ascii="Arial" w:hAnsi="Arial" w:cs="Arial"/>
                <w:color w:val="000000"/>
                <w:sz w:val="16"/>
                <w:szCs w:val="16"/>
                <w:u w:val="single"/>
              </w:rPr>
              <w:t>acumulados</w:t>
            </w:r>
          </w:p>
        </w:tc>
        <w:tc>
          <w:tcPr>
            <w:tcW w:w="280" w:type="dxa"/>
            <w:gridSpan w:val="2"/>
            <w:tcBorders>
              <w:top w:val="nil"/>
              <w:left w:val="nil"/>
              <w:bottom w:val="nil"/>
              <w:right w:val="nil"/>
            </w:tcBorders>
            <w:shd w:val="clear" w:color="000000" w:fill="FFFFFF"/>
            <w:noWrap/>
            <w:vAlign w:val="center"/>
            <w:hideMark/>
          </w:tcPr>
          <w:p w14:paraId="4D4344E9" w14:textId="77777777" w:rsidR="00F53EC8" w:rsidRPr="00F53EC8" w:rsidRDefault="00F53EC8" w:rsidP="00F53EC8">
            <w:pPr>
              <w:spacing w:line="240" w:lineRule="auto"/>
              <w:jc w:val="left"/>
              <w:rPr>
                <w:rFonts w:ascii="Arial" w:hAnsi="Arial" w:cs="Arial"/>
                <w:color w:val="000000"/>
                <w:sz w:val="16"/>
                <w:szCs w:val="16"/>
                <w:u w:val="single"/>
              </w:rPr>
            </w:pPr>
            <w:r w:rsidRPr="00F53EC8">
              <w:rPr>
                <w:rFonts w:ascii="Arial" w:hAnsi="Arial" w:cs="Arial"/>
                <w:color w:val="000000"/>
                <w:sz w:val="16"/>
                <w:szCs w:val="16"/>
                <w:u w:val="single"/>
              </w:rPr>
              <w:t> </w:t>
            </w:r>
          </w:p>
        </w:tc>
        <w:tc>
          <w:tcPr>
            <w:tcW w:w="1704" w:type="dxa"/>
            <w:gridSpan w:val="2"/>
            <w:tcBorders>
              <w:top w:val="nil"/>
              <w:left w:val="nil"/>
              <w:bottom w:val="single" w:sz="8" w:space="0" w:color="auto"/>
              <w:right w:val="nil"/>
            </w:tcBorders>
            <w:shd w:val="clear" w:color="000000" w:fill="FFFFFF"/>
            <w:noWrap/>
            <w:vAlign w:val="center"/>
            <w:hideMark/>
          </w:tcPr>
          <w:p w14:paraId="28B784EC" w14:textId="77777777" w:rsidR="00F53EC8" w:rsidRPr="00F53EC8" w:rsidRDefault="00F53EC8" w:rsidP="00F53EC8">
            <w:pPr>
              <w:spacing w:line="240" w:lineRule="auto"/>
              <w:jc w:val="center"/>
              <w:rPr>
                <w:rFonts w:ascii="Arial" w:hAnsi="Arial" w:cs="Arial"/>
                <w:color w:val="000000"/>
                <w:sz w:val="16"/>
                <w:szCs w:val="16"/>
                <w:u w:val="single"/>
              </w:rPr>
            </w:pPr>
            <w:r w:rsidRPr="00F53EC8">
              <w:rPr>
                <w:rFonts w:ascii="Arial" w:hAnsi="Arial" w:cs="Arial"/>
                <w:color w:val="000000"/>
                <w:sz w:val="16"/>
                <w:szCs w:val="16"/>
                <w:u w:val="single"/>
              </w:rPr>
              <w:t>Patrimonial</w:t>
            </w:r>
          </w:p>
        </w:tc>
        <w:tc>
          <w:tcPr>
            <w:tcW w:w="280" w:type="dxa"/>
            <w:gridSpan w:val="2"/>
            <w:tcBorders>
              <w:top w:val="nil"/>
              <w:left w:val="nil"/>
              <w:bottom w:val="nil"/>
              <w:right w:val="nil"/>
            </w:tcBorders>
            <w:shd w:val="clear" w:color="000000" w:fill="FFFFFF"/>
            <w:noWrap/>
            <w:vAlign w:val="center"/>
            <w:hideMark/>
          </w:tcPr>
          <w:p w14:paraId="23732941" w14:textId="77777777" w:rsidR="00F53EC8" w:rsidRPr="00F53EC8" w:rsidRDefault="00F53EC8" w:rsidP="00F53EC8">
            <w:pPr>
              <w:spacing w:line="240" w:lineRule="auto"/>
              <w:jc w:val="left"/>
              <w:rPr>
                <w:rFonts w:ascii="Arial" w:hAnsi="Arial" w:cs="Arial"/>
                <w:color w:val="000000"/>
                <w:sz w:val="16"/>
                <w:szCs w:val="16"/>
                <w:u w:val="single"/>
              </w:rPr>
            </w:pPr>
            <w:r w:rsidRPr="00F53EC8">
              <w:rPr>
                <w:rFonts w:ascii="Arial" w:hAnsi="Arial" w:cs="Arial"/>
                <w:color w:val="000000"/>
                <w:sz w:val="16"/>
                <w:szCs w:val="16"/>
                <w:u w:val="single"/>
              </w:rPr>
              <w:t> </w:t>
            </w:r>
          </w:p>
        </w:tc>
        <w:tc>
          <w:tcPr>
            <w:tcW w:w="1367" w:type="dxa"/>
            <w:gridSpan w:val="2"/>
            <w:tcBorders>
              <w:top w:val="nil"/>
              <w:left w:val="nil"/>
              <w:bottom w:val="single" w:sz="8" w:space="0" w:color="auto"/>
              <w:right w:val="nil"/>
            </w:tcBorders>
            <w:shd w:val="clear" w:color="000000" w:fill="FFFFFF"/>
            <w:noWrap/>
            <w:vAlign w:val="center"/>
            <w:hideMark/>
          </w:tcPr>
          <w:p w14:paraId="14025C16" w14:textId="77777777" w:rsidR="00F53EC8" w:rsidRPr="00F53EC8" w:rsidRDefault="00F53EC8" w:rsidP="00F53EC8">
            <w:pPr>
              <w:spacing w:line="240" w:lineRule="auto"/>
              <w:jc w:val="center"/>
              <w:rPr>
                <w:rFonts w:ascii="Arial" w:hAnsi="Arial" w:cs="Arial"/>
                <w:color w:val="000000"/>
                <w:sz w:val="16"/>
                <w:szCs w:val="16"/>
                <w:u w:val="single"/>
              </w:rPr>
            </w:pPr>
            <w:r w:rsidRPr="00F53EC8">
              <w:rPr>
                <w:rFonts w:ascii="Arial" w:hAnsi="Arial" w:cs="Arial"/>
                <w:color w:val="000000"/>
                <w:sz w:val="16"/>
                <w:szCs w:val="16"/>
                <w:u w:val="single"/>
              </w:rPr>
              <w:t>Total</w:t>
            </w:r>
          </w:p>
        </w:tc>
      </w:tr>
      <w:tr w:rsidR="00F53EC8" w:rsidRPr="00F53EC8" w14:paraId="00B6FE4A"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6963372F"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1E48F24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6F8325F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155574D1" w14:textId="77777777" w:rsidR="00F53EC8" w:rsidRPr="00F53EC8" w:rsidRDefault="00F53EC8" w:rsidP="008A2EE3">
            <w:pPr>
              <w:spacing w:line="240" w:lineRule="auto"/>
              <w:jc w:val="right"/>
              <w:rPr>
                <w:rFonts w:ascii="Arial" w:hAnsi="Arial" w:cs="Arial"/>
                <w:color w:val="000000"/>
                <w:sz w:val="16"/>
                <w:szCs w:val="16"/>
                <w:u w:val="single"/>
              </w:rPr>
            </w:pPr>
            <w:r w:rsidRPr="00F53EC8">
              <w:rPr>
                <w:rFonts w:ascii="Arial" w:hAnsi="Arial" w:cs="Arial"/>
                <w:color w:val="000000"/>
                <w:sz w:val="16"/>
                <w:szCs w:val="16"/>
                <w:u w:val="single"/>
              </w:rPr>
              <w:t> </w:t>
            </w:r>
          </w:p>
        </w:tc>
        <w:tc>
          <w:tcPr>
            <w:tcW w:w="319" w:type="dxa"/>
            <w:gridSpan w:val="2"/>
            <w:tcBorders>
              <w:top w:val="nil"/>
              <w:left w:val="nil"/>
              <w:bottom w:val="nil"/>
              <w:right w:val="nil"/>
            </w:tcBorders>
            <w:shd w:val="clear" w:color="000000" w:fill="FFFFFF"/>
            <w:noWrap/>
            <w:vAlign w:val="center"/>
            <w:hideMark/>
          </w:tcPr>
          <w:p w14:paraId="0A6F2D00" w14:textId="77777777" w:rsidR="00F53EC8" w:rsidRPr="00F53EC8" w:rsidRDefault="00F53EC8" w:rsidP="008A2EE3">
            <w:pPr>
              <w:spacing w:line="240" w:lineRule="auto"/>
              <w:jc w:val="right"/>
              <w:rPr>
                <w:rFonts w:ascii="Arial" w:hAnsi="Arial" w:cs="Arial"/>
                <w:color w:val="000000"/>
                <w:sz w:val="16"/>
                <w:szCs w:val="16"/>
                <w:u w:val="single"/>
              </w:rPr>
            </w:pPr>
            <w:r w:rsidRPr="00F53EC8">
              <w:rPr>
                <w:rFonts w:ascii="Arial" w:hAnsi="Arial" w:cs="Arial"/>
                <w:color w:val="000000"/>
                <w:sz w:val="16"/>
                <w:szCs w:val="16"/>
                <w:u w:val="single"/>
              </w:rPr>
              <w:t> </w:t>
            </w:r>
          </w:p>
        </w:tc>
        <w:tc>
          <w:tcPr>
            <w:tcW w:w="1213" w:type="dxa"/>
            <w:tcBorders>
              <w:top w:val="nil"/>
              <w:left w:val="nil"/>
              <w:bottom w:val="nil"/>
              <w:right w:val="nil"/>
            </w:tcBorders>
            <w:shd w:val="clear" w:color="000000" w:fill="FFFFFF"/>
            <w:noWrap/>
            <w:vAlign w:val="center"/>
            <w:hideMark/>
          </w:tcPr>
          <w:p w14:paraId="661E1FE1" w14:textId="77777777" w:rsidR="00F53EC8" w:rsidRPr="00F53EC8" w:rsidRDefault="00F53EC8" w:rsidP="008A2EE3">
            <w:pPr>
              <w:spacing w:line="240" w:lineRule="auto"/>
              <w:jc w:val="right"/>
              <w:rPr>
                <w:rFonts w:ascii="Arial" w:hAnsi="Arial" w:cs="Arial"/>
                <w:color w:val="000000"/>
                <w:sz w:val="16"/>
                <w:szCs w:val="16"/>
                <w:u w:val="single"/>
              </w:rPr>
            </w:pPr>
            <w:r w:rsidRPr="00F53EC8">
              <w:rPr>
                <w:rFonts w:ascii="Arial" w:hAnsi="Arial" w:cs="Arial"/>
                <w:color w:val="000000"/>
                <w:sz w:val="16"/>
                <w:szCs w:val="16"/>
                <w:u w:val="single"/>
              </w:rPr>
              <w:t> </w:t>
            </w:r>
          </w:p>
        </w:tc>
        <w:tc>
          <w:tcPr>
            <w:tcW w:w="185" w:type="dxa"/>
            <w:tcBorders>
              <w:top w:val="nil"/>
              <w:left w:val="nil"/>
              <w:bottom w:val="nil"/>
              <w:right w:val="nil"/>
            </w:tcBorders>
            <w:shd w:val="clear" w:color="000000" w:fill="FFFFFF"/>
            <w:noWrap/>
            <w:vAlign w:val="center"/>
            <w:hideMark/>
          </w:tcPr>
          <w:p w14:paraId="2CB9F480" w14:textId="77777777" w:rsidR="00F53EC8" w:rsidRPr="00F53EC8" w:rsidRDefault="00F53EC8" w:rsidP="008A2EE3">
            <w:pPr>
              <w:spacing w:line="240" w:lineRule="auto"/>
              <w:jc w:val="right"/>
              <w:rPr>
                <w:rFonts w:ascii="Arial" w:hAnsi="Arial" w:cs="Arial"/>
                <w:color w:val="000000"/>
                <w:sz w:val="16"/>
                <w:szCs w:val="16"/>
                <w:u w:val="single"/>
              </w:rPr>
            </w:pPr>
            <w:r w:rsidRPr="00F53EC8">
              <w:rPr>
                <w:rFonts w:ascii="Arial" w:hAnsi="Arial" w:cs="Arial"/>
                <w:color w:val="000000"/>
                <w:sz w:val="16"/>
                <w:szCs w:val="16"/>
                <w:u w:val="single"/>
              </w:rPr>
              <w:t> </w:t>
            </w:r>
          </w:p>
        </w:tc>
        <w:tc>
          <w:tcPr>
            <w:tcW w:w="1511" w:type="dxa"/>
            <w:tcBorders>
              <w:top w:val="nil"/>
              <w:left w:val="nil"/>
              <w:bottom w:val="nil"/>
              <w:right w:val="nil"/>
            </w:tcBorders>
            <w:shd w:val="clear" w:color="000000" w:fill="FFFFFF"/>
            <w:noWrap/>
            <w:vAlign w:val="center"/>
            <w:hideMark/>
          </w:tcPr>
          <w:p w14:paraId="74E58C57" w14:textId="77777777" w:rsidR="00F53EC8" w:rsidRPr="00F53EC8" w:rsidRDefault="00F53EC8" w:rsidP="008A2EE3">
            <w:pPr>
              <w:spacing w:line="240" w:lineRule="auto"/>
              <w:jc w:val="right"/>
              <w:rPr>
                <w:rFonts w:ascii="Arial" w:hAnsi="Arial" w:cs="Arial"/>
                <w:color w:val="000000"/>
                <w:sz w:val="16"/>
                <w:szCs w:val="16"/>
                <w:u w:val="single"/>
              </w:rPr>
            </w:pPr>
            <w:r w:rsidRPr="00F53EC8">
              <w:rPr>
                <w:rFonts w:ascii="Arial" w:hAnsi="Arial" w:cs="Arial"/>
                <w:color w:val="000000"/>
                <w:sz w:val="16"/>
                <w:szCs w:val="16"/>
                <w:u w:val="single"/>
              </w:rPr>
              <w:t> </w:t>
            </w:r>
          </w:p>
        </w:tc>
        <w:tc>
          <w:tcPr>
            <w:tcW w:w="280" w:type="dxa"/>
            <w:tcBorders>
              <w:top w:val="nil"/>
              <w:left w:val="nil"/>
              <w:bottom w:val="nil"/>
              <w:right w:val="nil"/>
            </w:tcBorders>
            <w:shd w:val="clear" w:color="000000" w:fill="FFFFFF"/>
            <w:noWrap/>
            <w:vAlign w:val="center"/>
            <w:hideMark/>
          </w:tcPr>
          <w:p w14:paraId="2545EE80" w14:textId="77777777" w:rsidR="00F53EC8" w:rsidRPr="00F53EC8" w:rsidRDefault="00F53EC8" w:rsidP="008A2EE3">
            <w:pPr>
              <w:spacing w:line="240" w:lineRule="auto"/>
              <w:jc w:val="right"/>
              <w:rPr>
                <w:rFonts w:ascii="Arial" w:hAnsi="Arial" w:cs="Arial"/>
                <w:color w:val="000000"/>
                <w:sz w:val="16"/>
                <w:szCs w:val="16"/>
                <w:u w:val="single"/>
              </w:rPr>
            </w:pPr>
            <w:r w:rsidRPr="00F53EC8">
              <w:rPr>
                <w:rFonts w:ascii="Arial" w:hAnsi="Arial" w:cs="Arial"/>
                <w:color w:val="000000"/>
                <w:sz w:val="16"/>
                <w:szCs w:val="16"/>
                <w:u w:val="single"/>
              </w:rPr>
              <w:t> </w:t>
            </w:r>
          </w:p>
        </w:tc>
        <w:tc>
          <w:tcPr>
            <w:tcW w:w="1563" w:type="dxa"/>
            <w:gridSpan w:val="3"/>
            <w:tcBorders>
              <w:top w:val="nil"/>
              <w:left w:val="nil"/>
              <w:bottom w:val="nil"/>
              <w:right w:val="nil"/>
            </w:tcBorders>
            <w:shd w:val="clear" w:color="000000" w:fill="FFFFFF"/>
            <w:noWrap/>
            <w:vAlign w:val="center"/>
            <w:hideMark/>
          </w:tcPr>
          <w:p w14:paraId="06DB78F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CBBAA9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368C320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3B691CB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4A7EE22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0B31924A"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074603A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2405C11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0BCD0B3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5433671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5306274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2E1E533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5C6C5A0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43C7671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53CB747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3F3FC42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0C5524F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39773FC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ED6129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659473F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6A4E0C2C"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07C5E645" w14:textId="77777777" w:rsidR="00F53EC8" w:rsidRPr="00F53EC8" w:rsidRDefault="00F53EC8" w:rsidP="00F53EC8">
            <w:pPr>
              <w:spacing w:line="240" w:lineRule="auto"/>
              <w:jc w:val="left"/>
              <w:rPr>
                <w:rFonts w:ascii="Arial" w:hAnsi="Arial" w:cs="Arial"/>
                <w:b/>
                <w:bCs/>
                <w:color w:val="000000"/>
                <w:sz w:val="16"/>
                <w:szCs w:val="16"/>
              </w:rPr>
            </w:pPr>
            <w:r w:rsidRPr="00F53EC8">
              <w:rPr>
                <w:rFonts w:ascii="Arial" w:hAnsi="Arial" w:cs="Arial"/>
                <w:b/>
                <w:bCs/>
                <w:color w:val="000000"/>
                <w:sz w:val="16"/>
                <w:szCs w:val="16"/>
              </w:rPr>
              <w:t> </w:t>
            </w:r>
          </w:p>
        </w:tc>
        <w:tc>
          <w:tcPr>
            <w:tcW w:w="1065" w:type="dxa"/>
            <w:tcBorders>
              <w:top w:val="nil"/>
              <w:left w:val="nil"/>
              <w:bottom w:val="nil"/>
              <w:right w:val="nil"/>
            </w:tcBorders>
            <w:shd w:val="clear" w:color="000000" w:fill="FFFFFF"/>
            <w:noWrap/>
            <w:vAlign w:val="center"/>
            <w:hideMark/>
          </w:tcPr>
          <w:p w14:paraId="4E1FA02F" w14:textId="77777777" w:rsidR="00F53EC8" w:rsidRPr="00F53EC8" w:rsidRDefault="00F53EC8" w:rsidP="008A2EE3">
            <w:pPr>
              <w:spacing w:line="240" w:lineRule="auto"/>
              <w:jc w:val="right"/>
              <w:rPr>
                <w:rFonts w:ascii="Arial" w:hAnsi="Arial" w:cs="Arial"/>
                <w:b/>
                <w:bCs/>
                <w:color w:val="000000"/>
                <w:sz w:val="16"/>
                <w:szCs w:val="16"/>
              </w:rPr>
            </w:pPr>
            <w:r w:rsidRPr="00F53EC8">
              <w:rPr>
                <w:rFonts w:ascii="Arial" w:hAnsi="Arial" w:cs="Arial"/>
                <w:b/>
                <w:bCs/>
                <w:color w:val="000000"/>
                <w:sz w:val="16"/>
                <w:szCs w:val="16"/>
              </w:rPr>
              <w:t> </w:t>
            </w:r>
          </w:p>
        </w:tc>
        <w:tc>
          <w:tcPr>
            <w:tcW w:w="186" w:type="dxa"/>
            <w:tcBorders>
              <w:top w:val="nil"/>
              <w:left w:val="nil"/>
              <w:bottom w:val="nil"/>
              <w:right w:val="nil"/>
            </w:tcBorders>
            <w:shd w:val="clear" w:color="000000" w:fill="FFFFFF"/>
            <w:noWrap/>
            <w:vAlign w:val="center"/>
            <w:hideMark/>
          </w:tcPr>
          <w:p w14:paraId="2E5110FA" w14:textId="77777777" w:rsidR="00F53EC8" w:rsidRPr="00F53EC8" w:rsidRDefault="00F53EC8" w:rsidP="008A2EE3">
            <w:pPr>
              <w:spacing w:line="240" w:lineRule="auto"/>
              <w:jc w:val="right"/>
              <w:rPr>
                <w:rFonts w:ascii="Arial" w:hAnsi="Arial" w:cs="Arial"/>
                <w:b/>
                <w:bCs/>
                <w:color w:val="000000"/>
                <w:sz w:val="16"/>
                <w:szCs w:val="16"/>
              </w:rPr>
            </w:pPr>
            <w:r w:rsidRPr="00F53EC8">
              <w:rPr>
                <w:rFonts w:ascii="Arial" w:hAnsi="Arial" w:cs="Arial"/>
                <w:b/>
                <w:bCs/>
                <w:color w:val="000000"/>
                <w:sz w:val="16"/>
                <w:szCs w:val="16"/>
              </w:rPr>
              <w:t> </w:t>
            </w:r>
          </w:p>
        </w:tc>
        <w:tc>
          <w:tcPr>
            <w:tcW w:w="1057" w:type="dxa"/>
            <w:tcBorders>
              <w:top w:val="nil"/>
              <w:left w:val="nil"/>
              <w:bottom w:val="nil"/>
              <w:right w:val="nil"/>
            </w:tcBorders>
            <w:shd w:val="clear" w:color="000000" w:fill="FFFFFF"/>
            <w:noWrap/>
            <w:vAlign w:val="center"/>
            <w:hideMark/>
          </w:tcPr>
          <w:p w14:paraId="770521D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1AF0C30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217594F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36E0A9E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63E2415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79F21C5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583739F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59B756E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698EA3A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0292A8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6651C70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51EB2269"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4F35D4A4" w14:textId="77777777" w:rsidR="00F53EC8" w:rsidRPr="00F53EC8" w:rsidRDefault="00F53EC8" w:rsidP="00F53EC8">
            <w:pPr>
              <w:spacing w:line="240" w:lineRule="auto"/>
              <w:jc w:val="left"/>
              <w:rPr>
                <w:rFonts w:ascii="Arial" w:hAnsi="Arial" w:cs="Arial"/>
                <w:b/>
                <w:bCs/>
                <w:color w:val="000000"/>
                <w:sz w:val="16"/>
                <w:szCs w:val="16"/>
              </w:rPr>
            </w:pPr>
            <w:r w:rsidRPr="00F53EC8">
              <w:rPr>
                <w:rFonts w:ascii="Arial" w:hAnsi="Arial" w:cs="Arial"/>
                <w:b/>
                <w:bCs/>
                <w:color w:val="000000"/>
                <w:sz w:val="16"/>
                <w:szCs w:val="16"/>
              </w:rPr>
              <w:t> </w:t>
            </w:r>
          </w:p>
        </w:tc>
        <w:tc>
          <w:tcPr>
            <w:tcW w:w="1065" w:type="dxa"/>
            <w:tcBorders>
              <w:top w:val="nil"/>
              <w:left w:val="nil"/>
              <w:bottom w:val="nil"/>
              <w:right w:val="nil"/>
            </w:tcBorders>
            <w:shd w:val="clear" w:color="000000" w:fill="FFFFFF"/>
            <w:noWrap/>
            <w:vAlign w:val="center"/>
            <w:hideMark/>
          </w:tcPr>
          <w:p w14:paraId="5F2B7D8E" w14:textId="77777777" w:rsidR="00F53EC8" w:rsidRPr="00F53EC8" w:rsidRDefault="00F53EC8" w:rsidP="008A2EE3">
            <w:pPr>
              <w:spacing w:line="240" w:lineRule="auto"/>
              <w:jc w:val="right"/>
              <w:rPr>
                <w:rFonts w:ascii="Arial" w:hAnsi="Arial" w:cs="Arial"/>
                <w:b/>
                <w:bCs/>
                <w:color w:val="000000"/>
                <w:sz w:val="16"/>
                <w:szCs w:val="16"/>
              </w:rPr>
            </w:pPr>
            <w:r w:rsidRPr="00F53EC8">
              <w:rPr>
                <w:rFonts w:ascii="Arial" w:hAnsi="Arial" w:cs="Arial"/>
                <w:b/>
                <w:bCs/>
                <w:color w:val="000000"/>
                <w:sz w:val="16"/>
                <w:szCs w:val="16"/>
              </w:rPr>
              <w:t> </w:t>
            </w:r>
          </w:p>
        </w:tc>
        <w:tc>
          <w:tcPr>
            <w:tcW w:w="186" w:type="dxa"/>
            <w:tcBorders>
              <w:top w:val="nil"/>
              <w:left w:val="nil"/>
              <w:bottom w:val="nil"/>
              <w:right w:val="nil"/>
            </w:tcBorders>
            <w:shd w:val="clear" w:color="000000" w:fill="FFFFFF"/>
            <w:noWrap/>
            <w:vAlign w:val="center"/>
            <w:hideMark/>
          </w:tcPr>
          <w:p w14:paraId="227C9298" w14:textId="77777777" w:rsidR="00F53EC8" w:rsidRPr="00F53EC8" w:rsidRDefault="00F53EC8" w:rsidP="008A2EE3">
            <w:pPr>
              <w:spacing w:line="240" w:lineRule="auto"/>
              <w:jc w:val="right"/>
              <w:rPr>
                <w:rFonts w:ascii="Arial" w:hAnsi="Arial" w:cs="Arial"/>
                <w:b/>
                <w:bCs/>
                <w:color w:val="000000"/>
                <w:sz w:val="16"/>
                <w:szCs w:val="16"/>
              </w:rPr>
            </w:pPr>
            <w:r w:rsidRPr="00F53EC8">
              <w:rPr>
                <w:rFonts w:ascii="Arial" w:hAnsi="Arial" w:cs="Arial"/>
                <w:b/>
                <w:bCs/>
                <w:color w:val="000000"/>
                <w:sz w:val="16"/>
                <w:szCs w:val="16"/>
              </w:rPr>
              <w:t> </w:t>
            </w:r>
          </w:p>
        </w:tc>
        <w:tc>
          <w:tcPr>
            <w:tcW w:w="1057" w:type="dxa"/>
            <w:tcBorders>
              <w:top w:val="nil"/>
              <w:left w:val="nil"/>
              <w:bottom w:val="nil"/>
              <w:right w:val="nil"/>
            </w:tcBorders>
            <w:shd w:val="clear" w:color="000000" w:fill="FFFFFF"/>
            <w:noWrap/>
            <w:vAlign w:val="center"/>
            <w:hideMark/>
          </w:tcPr>
          <w:p w14:paraId="20109B2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381DCB8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6A163DD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24EDFE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56F0A4B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68EBEDC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3E0EABD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53E30CD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487003E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0C53459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71A13E9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573AEEA5" w14:textId="77777777" w:rsidTr="00F53EC8">
        <w:trPr>
          <w:gridAfter w:val="1"/>
          <w:wAfter w:w="381" w:type="dxa"/>
          <w:trHeight w:val="270"/>
        </w:trPr>
        <w:tc>
          <w:tcPr>
            <w:tcW w:w="3253" w:type="dxa"/>
            <w:tcBorders>
              <w:top w:val="nil"/>
              <w:left w:val="nil"/>
              <w:bottom w:val="nil"/>
              <w:right w:val="nil"/>
            </w:tcBorders>
            <w:shd w:val="clear" w:color="000000" w:fill="FFFFFF"/>
            <w:noWrap/>
            <w:vAlign w:val="center"/>
            <w:hideMark/>
          </w:tcPr>
          <w:p w14:paraId="44940437" w14:textId="77777777" w:rsidR="00F53EC8" w:rsidRPr="00F53EC8" w:rsidRDefault="00F53EC8" w:rsidP="00F53EC8">
            <w:pPr>
              <w:spacing w:line="240" w:lineRule="auto"/>
              <w:jc w:val="left"/>
              <w:rPr>
                <w:rFonts w:ascii="Arial" w:hAnsi="Arial" w:cs="Arial"/>
                <w:b/>
                <w:bCs/>
                <w:color w:val="000000"/>
                <w:sz w:val="16"/>
                <w:szCs w:val="16"/>
              </w:rPr>
            </w:pPr>
            <w:r w:rsidRPr="00F53EC8">
              <w:rPr>
                <w:rFonts w:ascii="Arial" w:hAnsi="Arial" w:cs="Arial"/>
                <w:b/>
                <w:bCs/>
                <w:color w:val="000000"/>
                <w:sz w:val="16"/>
                <w:szCs w:val="16"/>
              </w:rPr>
              <w:t>SALDOS EM 01 DE JANEIRO DE 2020</w:t>
            </w:r>
          </w:p>
        </w:tc>
        <w:tc>
          <w:tcPr>
            <w:tcW w:w="1065" w:type="dxa"/>
            <w:tcBorders>
              <w:top w:val="nil"/>
              <w:left w:val="nil"/>
              <w:bottom w:val="nil"/>
              <w:right w:val="nil"/>
            </w:tcBorders>
            <w:shd w:val="clear" w:color="000000" w:fill="FFFFFF"/>
            <w:noWrap/>
            <w:vAlign w:val="center"/>
            <w:hideMark/>
          </w:tcPr>
          <w:p w14:paraId="7D72854C" w14:textId="77777777" w:rsidR="00F53EC8" w:rsidRPr="00F53EC8" w:rsidRDefault="00F53EC8" w:rsidP="008A2EE3">
            <w:pPr>
              <w:spacing w:line="240" w:lineRule="auto"/>
              <w:jc w:val="right"/>
              <w:rPr>
                <w:rFonts w:ascii="Arial" w:hAnsi="Arial" w:cs="Arial"/>
                <w:b/>
                <w:bCs/>
                <w:color w:val="000000"/>
                <w:sz w:val="16"/>
                <w:szCs w:val="16"/>
              </w:rPr>
            </w:pPr>
            <w:r w:rsidRPr="00F53EC8">
              <w:rPr>
                <w:rFonts w:ascii="Arial" w:hAnsi="Arial" w:cs="Arial"/>
                <w:b/>
                <w:bCs/>
                <w:color w:val="000000"/>
                <w:sz w:val="16"/>
                <w:szCs w:val="16"/>
              </w:rPr>
              <w:t> </w:t>
            </w:r>
          </w:p>
        </w:tc>
        <w:tc>
          <w:tcPr>
            <w:tcW w:w="186" w:type="dxa"/>
            <w:tcBorders>
              <w:top w:val="nil"/>
              <w:left w:val="nil"/>
              <w:bottom w:val="nil"/>
              <w:right w:val="nil"/>
            </w:tcBorders>
            <w:shd w:val="clear" w:color="000000" w:fill="FFFFFF"/>
            <w:noWrap/>
            <w:vAlign w:val="center"/>
            <w:hideMark/>
          </w:tcPr>
          <w:p w14:paraId="2D70B437" w14:textId="77777777" w:rsidR="00F53EC8" w:rsidRPr="00F53EC8" w:rsidRDefault="00F53EC8" w:rsidP="008A2EE3">
            <w:pPr>
              <w:spacing w:line="240" w:lineRule="auto"/>
              <w:jc w:val="right"/>
              <w:rPr>
                <w:rFonts w:ascii="Arial" w:hAnsi="Arial" w:cs="Arial"/>
                <w:b/>
                <w:bCs/>
                <w:color w:val="000000"/>
                <w:sz w:val="16"/>
                <w:szCs w:val="16"/>
              </w:rPr>
            </w:pPr>
            <w:r w:rsidRPr="00F53EC8">
              <w:rPr>
                <w:rFonts w:ascii="Arial" w:hAnsi="Arial" w:cs="Arial"/>
                <w:b/>
                <w:bCs/>
                <w:color w:val="000000"/>
                <w:sz w:val="16"/>
                <w:szCs w:val="16"/>
              </w:rPr>
              <w:t> </w:t>
            </w:r>
          </w:p>
        </w:tc>
        <w:tc>
          <w:tcPr>
            <w:tcW w:w="1057" w:type="dxa"/>
            <w:tcBorders>
              <w:top w:val="single" w:sz="4" w:space="0" w:color="auto"/>
              <w:left w:val="nil"/>
              <w:bottom w:val="double" w:sz="6" w:space="0" w:color="auto"/>
              <w:right w:val="nil"/>
            </w:tcBorders>
            <w:shd w:val="clear" w:color="000000" w:fill="FFFFFF"/>
            <w:noWrap/>
            <w:vAlign w:val="center"/>
            <w:hideMark/>
          </w:tcPr>
          <w:p w14:paraId="57BE6258" w14:textId="21ABF700"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204.164.469 </w:t>
            </w:r>
          </w:p>
        </w:tc>
        <w:tc>
          <w:tcPr>
            <w:tcW w:w="319" w:type="dxa"/>
            <w:gridSpan w:val="2"/>
            <w:tcBorders>
              <w:top w:val="nil"/>
              <w:left w:val="nil"/>
              <w:bottom w:val="nil"/>
              <w:right w:val="nil"/>
            </w:tcBorders>
            <w:shd w:val="clear" w:color="000000" w:fill="FFFFFF"/>
            <w:noWrap/>
            <w:vAlign w:val="center"/>
            <w:hideMark/>
          </w:tcPr>
          <w:p w14:paraId="3DCFA4E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single" w:sz="4" w:space="0" w:color="auto"/>
              <w:left w:val="nil"/>
              <w:bottom w:val="double" w:sz="6" w:space="0" w:color="auto"/>
              <w:right w:val="nil"/>
            </w:tcBorders>
            <w:shd w:val="clear" w:color="000000" w:fill="FFFFFF"/>
            <w:noWrap/>
            <w:vAlign w:val="center"/>
            <w:hideMark/>
          </w:tcPr>
          <w:p w14:paraId="61F72BEE" w14:textId="15EE8D21"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3.637.766 </w:t>
            </w:r>
          </w:p>
        </w:tc>
        <w:tc>
          <w:tcPr>
            <w:tcW w:w="185" w:type="dxa"/>
            <w:tcBorders>
              <w:top w:val="nil"/>
              <w:left w:val="nil"/>
              <w:bottom w:val="nil"/>
              <w:right w:val="nil"/>
            </w:tcBorders>
            <w:shd w:val="clear" w:color="000000" w:fill="FFFFFF"/>
            <w:noWrap/>
            <w:vAlign w:val="center"/>
            <w:hideMark/>
          </w:tcPr>
          <w:p w14:paraId="625D31C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single" w:sz="4" w:space="0" w:color="auto"/>
              <w:left w:val="nil"/>
              <w:bottom w:val="double" w:sz="6" w:space="0" w:color="auto"/>
              <w:right w:val="nil"/>
            </w:tcBorders>
            <w:shd w:val="clear" w:color="000000" w:fill="FFFFFF"/>
            <w:noWrap/>
            <w:vAlign w:val="center"/>
            <w:hideMark/>
          </w:tcPr>
          <w:p w14:paraId="2C4AD9B0" w14:textId="1B930890"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62.382.215 </w:t>
            </w:r>
          </w:p>
        </w:tc>
        <w:tc>
          <w:tcPr>
            <w:tcW w:w="280" w:type="dxa"/>
            <w:tcBorders>
              <w:top w:val="nil"/>
              <w:left w:val="nil"/>
              <w:bottom w:val="nil"/>
              <w:right w:val="nil"/>
            </w:tcBorders>
            <w:shd w:val="clear" w:color="000000" w:fill="FFFFFF"/>
            <w:noWrap/>
            <w:vAlign w:val="center"/>
            <w:hideMark/>
          </w:tcPr>
          <w:p w14:paraId="4E8DF23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single" w:sz="4" w:space="0" w:color="auto"/>
              <w:left w:val="nil"/>
              <w:bottom w:val="double" w:sz="6" w:space="0" w:color="auto"/>
              <w:right w:val="nil"/>
            </w:tcBorders>
            <w:shd w:val="clear" w:color="000000" w:fill="FFFFFF"/>
            <w:noWrap/>
            <w:vAlign w:val="center"/>
            <w:hideMark/>
          </w:tcPr>
          <w:p w14:paraId="36928B3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   </w:t>
            </w:r>
          </w:p>
        </w:tc>
        <w:tc>
          <w:tcPr>
            <w:tcW w:w="280" w:type="dxa"/>
            <w:gridSpan w:val="2"/>
            <w:tcBorders>
              <w:top w:val="nil"/>
              <w:left w:val="nil"/>
              <w:bottom w:val="nil"/>
              <w:right w:val="nil"/>
            </w:tcBorders>
            <w:shd w:val="clear" w:color="000000" w:fill="FFFFFF"/>
            <w:noWrap/>
            <w:vAlign w:val="center"/>
            <w:hideMark/>
          </w:tcPr>
          <w:p w14:paraId="2EF479C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single" w:sz="4" w:space="0" w:color="auto"/>
              <w:left w:val="nil"/>
              <w:bottom w:val="double" w:sz="6" w:space="0" w:color="auto"/>
              <w:right w:val="nil"/>
            </w:tcBorders>
            <w:shd w:val="clear" w:color="000000" w:fill="FFFFFF"/>
            <w:noWrap/>
            <w:vAlign w:val="center"/>
            <w:hideMark/>
          </w:tcPr>
          <w:p w14:paraId="73F0A03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   </w:t>
            </w:r>
          </w:p>
        </w:tc>
        <w:tc>
          <w:tcPr>
            <w:tcW w:w="280" w:type="dxa"/>
            <w:gridSpan w:val="2"/>
            <w:tcBorders>
              <w:top w:val="nil"/>
              <w:left w:val="nil"/>
              <w:bottom w:val="nil"/>
              <w:right w:val="nil"/>
            </w:tcBorders>
            <w:shd w:val="clear" w:color="000000" w:fill="FFFFFF"/>
            <w:noWrap/>
            <w:vAlign w:val="center"/>
            <w:hideMark/>
          </w:tcPr>
          <w:p w14:paraId="713FE89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single" w:sz="4" w:space="0" w:color="auto"/>
              <w:left w:val="nil"/>
              <w:bottom w:val="double" w:sz="6" w:space="0" w:color="auto"/>
              <w:right w:val="nil"/>
            </w:tcBorders>
            <w:shd w:val="clear" w:color="000000" w:fill="FFFFFF"/>
            <w:noWrap/>
            <w:vAlign w:val="center"/>
            <w:hideMark/>
          </w:tcPr>
          <w:p w14:paraId="3BCA340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270.184.450 </w:t>
            </w:r>
          </w:p>
        </w:tc>
      </w:tr>
      <w:tr w:rsidR="00F53EC8" w:rsidRPr="00F53EC8" w14:paraId="54CE4629"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0AE224AF" w14:textId="77777777" w:rsidR="00F53EC8" w:rsidRPr="00F53EC8" w:rsidRDefault="00F53EC8" w:rsidP="00F53EC8">
            <w:pPr>
              <w:spacing w:line="240" w:lineRule="auto"/>
              <w:jc w:val="left"/>
              <w:rPr>
                <w:rFonts w:ascii="Arial" w:hAnsi="Arial" w:cs="Arial"/>
                <w:b/>
                <w:bCs/>
                <w:color w:val="000000"/>
                <w:sz w:val="16"/>
                <w:szCs w:val="16"/>
              </w:rPr>
            </w:pPr>
            <w:r w:rsidRPr="00F53EC8">
              <w:rPr>
                <w:rFonts w:ascii="Arial" w:hAnsi="Arial" w:cs="Arial"/>
                <w:b/>
                <w:bCs/>
                <w:color w:val="000000"/>
                <w:sz w:val="16"/>
                <w:szCs w:val="16"/>
              </w:rPr>
              <w:t> </w:t>
            </w:r>
          </w:p>
        </w:tc>
        <w:tc>
          <w:tcPr>
            <w:tcW w:w="1065" w:type="dxa"/>
            <w:tcBorders>
              <w:top w:val="nil"/>
              <w:left w:val="nil"/>
              <w:bottom w:val="nil"/>
              <w:right w:val="nil"/>
            </w:tcBorders>
            <w:shd w:val="clear" w:color="000000" w:fill="FFFFFF"/>
            <w:noWrap/>
            <w:vAlign w:val="center"/>
            <w:hideMark/>
          </w:tcPr>
          <w:p w14:paraId="20A600E7" w14:textId="77777777" w:rsidR="00F53EC8" w:rsidRPr="00F53EC8" w:rsidRDefault="00F53EC8" w:rsidP="008A2EE3">
            <w:pPr>
              <w:spacing w:line="240" w:lineRule="auto"/>
              <w:jc w:val="right"/>
              <w:rPr>
                <w:rFonts w:ascii="Arial" w:hAnsi="Arial" w:cs="Arial"/>
                <w:b/>
                <w:bCs/>
                <w:color w:val="000000"/>
                <w:sz w:val="16"/>
                <w:szCs w:val="16"/>
              </w:rPr>
            </w:pPr>
            <w:r w:rsidRPr="00F53EC8">
              <w:rPr>
                <w:rFonts w:ascii="Arial" w:hAnsi="Arial" w:cs="Arial"/>
                <w:b/>
                <w:bCs/>
                <w:color w:val="000000"/>
                <w:sz w:val="16"/>
                <w:szCs w:val="16"/>
              </w:rPr>
              <w:t> </w:t>
            </w:r>
          </w:p>
        </w:tc>
        <w:tc>
          <w:tcPr>
            <w:tcW w:w="186" w:type="dxa"/>
            <w:tcBorders>
              <w:top w:val="nil"/>
              <w:left w:val="nil"/>
              <w:bottom w:val="nil"/>
              <w:right w:val="nil"/>
            </w:tcBorders>
            <w:shd w:val="clear" w:color="000000" w:fill="FFFFFF"/>
            <w:noWrap/>
            <w:vAlign w:val="center"/>
            <w:hideMark/>
          </w:tcPr>
          <w:p w14:paraId="1B7D61A8" w14:textId="77777777" w:rsidR="00F53EC8" w:rsidRPr="00F53EC8" w:rsidRDefault="00F53EC8" w:rsidP="008A2EE3">
            <w:pPr>
              <w:spacing w:line="240" w:lineRule="auto"/>
              <w:jc w:val="right"/>
              <w:rPr>
                <w:rFonts w:ascii="Arial" w:hAnsi="Arial" w:cs="Arial"/>
                <w:b/>
                <w:bCs/>
                <w:color w:val="000000"/>
                <w:sz w:val="16"/>
                <w:szCs w:val="16"/>
              </w:rPr>
            </w:pPr>
            <w:r w:rsidRPr="00F53EC8">
              <w:rPr>
                <w:rFonts w:ascii="Arial" w:hAnsi="Arial" w:cs="Arial"/>
                <w:b/>
                <w:bCs/>
                <w:color w:val="000000"/>
                <w:sz w:val="16"/>
                <w:szCs w:val="16"/>
              </w:rPr>
              <w:t> </w:t>
            </w:r>
          </w:p>
        </w:tc>
        <w:tc>
          <w:tcPr>
            <w:tcW w:w="1057" w:type="dxa"/>
            <w:tcBorders>
              <w:top w:val="nil"/>
              <w:left w:val="nil"/>
              <w:bottom w:val="nil"/>
              <w:right w:val="nil"/>
            </w:tcBorders>
            <w:shd w:val="clear" w:color="000000" w:fill="FFFFFF"/>
            <w:noWrap/>
            <w:vAlign w:val="center"/>
            <w:hideMark/>
          </w:tcPr>
          <w:p w14:paraId="3418254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1D5BC87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6525B69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2D9F43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2E7B323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4741ECB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472279E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10AA60F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7356AE5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5F6BD5F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46FC36C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1D407CEE"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086672E2" w14:textId="66E97A6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xml:space="preserve">Ajuste de </w:t>
            </w:r>
            <w:r w:rsidR="00D90B1F" w:rsidRPr="00F53EC8">
              <w:rPr>
                <w:rFonts w:ascii="Arial" w:hAnsi="Arial" w:cs="Arial"/>
                <w:sz w:val="16"/>
                <w:szCs w:val="16"/>
              </w:rPr>
              <w:t>exercício</w:t>
            </w:r>
            <w:r w:rsidRPr="00F53EC8">
              <w:rPr>
                <w:rFonts w:ascii="Arial" w:hAnsi="Arial" w:cs="Arial"/>
                <w:sz w:val="16"/>
                <w:szCs w:val="16"/>
              </w:rPr>
              <w:t xml:space="preserve"> anterior</w:t>
            </w:r>
          </w:p>
        </w:tc>
        <w:tc>
          <w:tcPr>
            <w:tcW w:w="1065" w:type="dxa"/>
            <w:tcBorders>
              <w:top w:val="nil"/>
              <w:left w:val="nil"/>
              <w:bottom w:val="nil"/>
              <w:right w:val="nil"/>
            </w:tcBorders>
            <w:shd w:val="clear" w:color="000000" w:fill="FFFFFF"/>
            <w:noWrap/>
            <w:vAlign w:val="center"/>
            <w:hideMark/>
          </w:tcPr>
          <w:p w14:paraId="5D51EF5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2B58A38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0285EBE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66B7B47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30921D6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07E0A4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2E5CF8D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3FC25E9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auto" w:fill="auto"/>
            <w:noWrap/>
            <w:vAlign w:val="center"/>
            <w:hideMark/>
          </w:tcPr>
          <w:p w14:paraId="1EB3999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2.735 </w:t>
            </w:r>
          </w:p>
        </w:tc>
        <w:tc>
          <w:tcPr>
            <w:tcW w:w="280" w:type="dxa"/>
            <w:gridSpan w:val="2"/>
            <w:tcBorders>
              <w:top w:val="nil"/>
              <w:left w:val="nil"/>
              <w:bottom w:val="nil"/>
              <w:right w:val="nil"/>
            </w:tcBorders>
            <w:shd w:val="clear" w:color="000000" w:fill="FFFFFF"/>
            <w:noWrap/>
            <w:vAlign w:val="center"/>
            <w:hideMark/>
          </w:tcPr>
          <w:p w14:paraId="6B178A9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012DD70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w:t>
            </w:r>
          </w:p>
        </w:tc>
        <w:tc>
          <w:tcPr>
            <w:tcW w:w="280" w:type="dxa"/>
            <w:gridSpan w:val="2"/>
            <w:tcBorders>
              <w:top w:val="nil"/>
              <w:left w:val="nil"/>
              <w:bottom w:val="nil"/>
              <w:right w:val="nil"/>
            </w:tcBorders>
            <w:shd w:val="clear" w:color="000000" w:fill="FFFFFF"/>
            <w:noWrap/>
            <w:vAlign w:val="center"/>
            <w:hideMark/>
          </w:tcPr>
          <w:p w14:paraId="569EABF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2037F1B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2.735 </w:t>
            </w:r>
          </w:p>
        </w:tc>
      </w:tr>
      <w:tr w:rsidR="00F53EC8" w:rsidRPr="00F53EC8" w14:paraId="7E80CBBC"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4E057793"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1065" w:type="dxa"/>
            <w:tcBorders>
              <w:top w:val="nil"/>
              <w:left w:val="nil"/>
              <w:bottom w:val="nil"/>
              <w:right w:val="nil"/>
            </w:tcBorders>
            <w:shd w:val="clear" w:color="000000" w:fill="FFFFFF"/>
            <w:noWrap/>
            <w:vAlign w:val="center"/>
            <w:hideMark/>
          </w:tcPr>
          <w:p w14:paraId="42C9165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376A326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001CD23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6CB878C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7BFED92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ADE0B2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335FC55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7C228E8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54C25E1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3FA0167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7B8B582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BC0D5F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1FDD0E7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w:t>
            </w:r>
          </w:p>
        </w:tc>
      </w:tr>
      <w:tr w:rsidR="00F53EC8" w:rsidRPr="00F53EC8" w14:paraId="3200BB18"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2E14E9B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Lucro do Exercício</w:t>
            </w:r>
          </w:p>
        </w:tc>
        <w:tc>
          <w:tcPr>
            <w:tcW w:w="1065" w:type="dxa"/>
            <w:tcBorders>
              <w:top w:val="nil"/>
              <w:left w:val="nil"/>
              <w:bottom w:val="nil"/>
              <w:right w:val="nil"/>
            </w:tcBorders>
            <w:shd w:val="clear" w:color="000000" w:fill="FFFFFF"/>
            <w:noWrap/>
            <w:vAlign w:val="center"/>
            <w:hideMark/>
          </w:tcPr>
          <w:p w14:paraId="7356625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5407E6D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4E30BA4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3E66F14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0E435FE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9C2E75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553237A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028D878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0A948CE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19.483.961 </w:t>
            </w:r>
          </w:p>
        </w:tc>
        <w:tc>
          <w:tcPr>
            <w:tcW w:w="280" w:type="dxa"/>
            <w:gridSpan w:val="2"/>
            <w:tcBorders>
              <w:top w:val="nil"/>
              <w:left w:val="nil"/>
              <w:bottom w:val="nil"/>
              <w:right w:val="nil"/>
            </w:tcBorders>
            <w:shd w:val="clear" w:color="000000" w:fill="FFFFFF"/>
            <w:noWrap/>
            <w:vAlign w:val="center"/>
            <w:hideMark/>
          </w:tcPr>
          <w:p w14:paraId="7FED308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496AF8D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7D8D9A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4521853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19.483.961 </w:t>
            </w:r>
          </w:p>
        </w:tc>
      </w:tr>
      <w:tr w:rsidR="00F53EC8" w:rsidRPr="00F53EC8" w14:paraId="382972D0"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611643F6"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1065" w:type="dxa"/>
            <w:tcBorders>
              <w:top w:val="nil"/>
              <w:left w:val="nil"/>
              <w:bottom w:val="nil"/>
              <w:right w:val="nil"/>
            </w:tcBorders>
            <w:shd w:val="clear" w:color="000000" w:fill="FFFFFF"/>
            <w:noWrap/>
            <w:vAlign w:val="center"/>
            <w:hideMark/>
          </w:tcPr>
          <w:p w14:paraId="2E3A0FB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0479565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3DF21B4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0C0E2EB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17220E5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108D423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16317E8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03CF353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3F395FB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1719B61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506A61B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1C32DA5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65EFB61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7E15DBE0"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292662F7"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Reserva Legal</w:t>
            </w:r>
          </w:p>
        </w:tc>
        <w:tc>
          <w:tcPr>
            <w:tcW w:w="1065" w:type="dxa"/>
            <w:tcBorders>
              <w:top w:val="nil"/>
              <w:left w:val="nil"/>
              <w:bottom w:val="nil"/>
              <w:right w:val="nil"/>
            </w:tcBorders>
            <w:shd w:val="clear" w:color="000000" w:fill="FFFFFF"/>
            <w:noWrap/>
            <w:vAlign w:val="center"/>
            <w:hideMark/>
          </w:tcPr>
          <w:p w14:paraId="40AF698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247165E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2D5EDEF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2B9C0B8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1C7358E5" w14:textId="24FB32A1"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974.198 </w:t>
            </w:r>
          </w:p>
        </w:tc>
        <w:tc>
          <w:tcPr>
            <w:tcW w:w="185" w:type="dxa"/>
            <w:tcBorders>
              <w:top w:val="nil"/>
              <w:left w:val="nil"/>
              <w:bottom w:val="nil"/>
              <w:right w:val="nil"/>
            </w:tcBorders>
            <w:shd w:val="clear" w:color="000000" w:fill="FFFFFF"/>
            <w:noWrap/>
            <w:vAlign w:val="center"/>
            <w:hideMark/>
          </w:tcPr>
          <w:p w14:paraId="1025FFA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1CCDF89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24C7B9C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1D2E4B0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(974.198)</w:t>
            </w:r>
          </w:p>
        </w:tc>
        <w:tc>
          <w:tcPr>
            <w:tcW w:w="280" w:type="dxa"/>
            <w:gridSpan w:val="2"/>
            <w:tcBorders>
              <w:top w:val="nil"/>
              <w:left w:val="nil"/>
              <w:bottom w:val="nil"/>
              <w:right w:val="nil"/>
            </w:tcBorders>
            <w:shd w:val="clear" w:color="000000" w:fill="FFFFFF"/>
            <w:noWrap/>
            <w:vAlign w:val="center"/>
            <w:hideMark/>
          </w:tcPr>
          <w:p w14:paraId="14020A1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2D48E79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60E8AB1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58F9B15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   </w:t>
            </w:r>
          </w:p>
        </w:tc>
      </w:tr>
      <w:tr w:rsidR="00F53EC8" w:rsidRPr="00F53EC8" w14:paraId="566CC05B"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27A12F31"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6D9C265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1A78CD8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277069F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1E9DE0A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29BF474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2A1EFB0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01916C9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43000BB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73CF298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6D79EDF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79AC3F8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600D190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7186AB7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w:t>
            </w:r>
          </w:p>
        </w:tc>
      </w:tr>
      <w:tr w:rsidR="00F53EC8" w:rsidRPr="00F53EC8" w14:paraId="06BB3FD0"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251C51E1" w14:textId="53D1FE43"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Destinações</w:t>
            </w:r>
            <w:r w:rsidR="00BB4D52">
              <w:rPr>
                <w:rFonts w:ascii="Arial" w:hAnsi="Arial" w:cs="Arial"/>
                <w:color w:val="000000"/>
                <w:sz w:val="16"/>
                <w:szCs w:val="16"/>
              </w:rPr>
              <w:t xml:space="preserve"> </w:t>
            </w:r>
            <w:r w:rsidRPr="00F53EC8">
              <w:rPr>
                <w:rFonts w:ascii="Arial" w:hAnsi="Arial" w:cs="Arial"/>
                <w:color w:val="000000"/>
                <w:sz w:val="16"/>
                <w:szCs w:val="16"/>
              </w:rPr>
              <w:t>(na Forma de Juros s/ Capital Próprio):</w:t>
            </w:r>
          </w:p>
        </w:tc>
        <w:tc>
          <w:tcPr>
            <w:tcW w:w="1065" w:type="dxa"/>
            <w:tcBorders>
              <w:top w:val="nil"/>
              <w:left w:val="nil"/>
              <w:bottom w:val="nil"/>
              <w:right w:val="nil"/>
            </w:tcBorders>
            <w:shd w:val="clear" w:color="000000" w:fill="FFFFFF"/>
            <w:noWrap/>
            <w:vAlign w:val="center"/>
            <w:hideMark/>
          </w:tcPr>
          <w:p w14:paraId="4A7DF10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5C93FCD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3457D4D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288E1FC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6F666BB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74005F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7E3148D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43C3585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3820AFF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590C411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462A1AC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5852DF3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7E4A62B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28E80A3B"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588BBCF1"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03DC541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3693282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4678880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190689C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2AE02AA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4D010B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6D1E3F7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3C75327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771DB34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49749A6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1953CD4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3EF6628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0D2D963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080E17E6"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68DD3BE5" w14:textId="5DC074AB"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xml:space="preserve">  Dividendos </w:t>
            </w:r>
            <w:r w:rsidR="00D90B1F" w:rsidRPr="00F53EC8">
              <w:rPr>
                <w:rFonts w:ascii="Arial" w:hAnsi="Arial" w:cs="Arial"/>
                <w:color w:val="000000"/>
                <w:sz w:val="16"/>
                <w:szCs w:val="16"/>
              </w:rPr>
              <w:t>Obrigatórios</w:t>
            </w:r>
          </w:p>
        </w:tc>
        <w:tc>
          <w:tcPr>
            <w:tcW w:w="1065" w:type="dxa"/>
            <w:tcBorders>
              <w:top w:val="nil"/>
              <w:left w:val="nil"/>
              <w:bottom w:val="nil"/>
              <w:right w:val="nil"/>
            </w:tcBorders>
            <w:shd w:val="clear" w:color="000000" w:fill="FFFFFF"/>
            <w:noWrap/>
            <w:vAlign w:val="center"/>
            <w:hideMark/>
          </w:tcPr>
          <w:p w14:paraId="0A4F9E7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2B7E8EF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313ECCB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513FF9B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1E5BEA0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72CD9E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1EAFDC2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5B9D228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3642598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   </w:t>
            </w:r>
          </w:p>
        </w:tc>
        <w:tc>
          <w:tcPr>
            <w:tcW w:w="280" w:type="dxa"/>
            <w:gridSpan w:val="2"/>
            <w:tcBorders>
              <w:top w:val="nil"/>
              <w:left w:val="nil"/>
              <w:bottom w:val="nil"/>
              <w:right w:val="nil"/>
            </w:tcBorders>
            <w:shd w:val="clear" w:color="000000" w:fill="FFFFFF"/>
            <w:noWrap/>
            <w:vAlign w:val="center"/>
            <w:hideMark/>
          </w:tcPr>
          <w:p w14:paraId="2A716AA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5C14937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1C6AAC3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435DFF0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57611BCC"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1FB7904C"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602780D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66875C2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71E8058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6D2934C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60DAB89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1E8744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0DC10E6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425233A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669443E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60FE555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181C51E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117E00D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29F2818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3F276E64"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43743A9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xml:space="preserve">  Juros Sobre o Capital Próprio</w:t>
            </w:r>
          </w:p>
        </w:tc>
        <w:tc>
          <w:tcPr>
            <w:tcW w:w="1065" w:type="dxa"/>
            <w:tcBorders>
              <w:top w:val="nil"/>
              <w:left w:val="nil"/>
              <w:bottom w:val="nil"/>
              <w:right w:val="nil"/>
            </w:tcBorders>
            <w:shd w:val="clear" w:color="000000" w:fill="FFFFFF"/>
            <w:noWrap/>
            <w:vAlign w:val="center"/>
            <w:hideMark/>
          </w:tcPr>
          <w:p w14:paraId="5CF7EE9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2E892B3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5F4BA95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74ABFF3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056BAD7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0EE9794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2DDE7F9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4BD1CC2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4A91B72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   </w:t>
            </w:r>
          </w:p>
        </w:tc>
        <w:tc>
          <w:tcPr>
            <w:tcW w:w="280" w:type="dxa"/>
            <w:gridSpan w:val="2"/>
            <w:tcBorders>
              <w:top w:val="nil"/>
              <w:left w:val="nil"/>
              <w:bottom w:val="nil"/>
              <w:right w:val="nil"/>
            </w:tcBorders>
            <w:shd w:val="clear" w:color="000000" w:fill="FFFFFF"/>
            <w:noWrap/>
            <w:vAlign w:val="center"/>
            <w:hideMark/>
          </w:tcPr>
          <w:p w14:paraId="532C3BD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63009DC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9B243C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36DFB4C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4C33BD2B"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66C2D75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5BCBAC0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2F933B5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3E587EA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63FFA4C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61617DD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426BF7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0D8BD77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48D6336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5C7F706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007114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4A2EBB0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7DCA5E3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578CB62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3FB244CC"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77ED08C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Reserva de Lucros a Realizar</w:t>
            </w:r>
          </w:p>
        </w:tc>
        <w:tc>
          <w:tcPr>
            <w:tcW w:w="1065" w:type="dxa"/>
            <w:tcBorders>
              <w:top w:val="nil"/>
              <w:left w:val="nil"/>
              <w:bottom w:val="nil"/>
              <w:right w:val="nil"/>
            </w:tcBorders>
            <w:shd w:val="clear" w:color="000000" w:fill="FFFFFF"/>
            <w:noWrap/>
            <w:vAlign w:val="center"/>
            <w:hideMark/>
          </w:tcPr>
          <w:p w14:paraId="5B76217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w:t>
            </w:r>
          </w:p>
        </w:tc>
        <w:tc>
          <w:tcPr>
            <w:tcW w:w="186" w:type="dxa"/>
            <w:tcBorders>
              <w:top w:val="nil"/>
              <w:left w:val="nil"/>
              <w:bottom w:val="nil"/>
              <w:right w:val="nil"/>
            </w:tcBorders>
            <w:shd w:val="clear" w:color="000000" w:fill="FFFFFF"/>
            <w:noWrap/>
            <w:vAlign w:val="center"/>
            <w:hideMark/>
          </w:tcPr>
          <w:p w14:paraId="5DEFB3F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4FD7F8B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2B6DC3E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2D02121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37D08F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2ECEF628" w14:textId="3B48A321"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18.512.498 </w:t>
            </w:r>
          </w:p>
        </w:tc>
        <w:tc>
          <w:tcPr>
            <w:tcW w:w="280" w:type="dxa"/>
            <w:tcBorders>
              <w:top w:val="nil"/>
              <w:left w:val="nil"/>
              <w:bottom w:val="nil"/>
              <w:right w:val="nil"/>
            </w:tcBorders>
            <w:shd w:val="clear" w:color="000000" w:fill="FFFFFF"/>
            <w:noWrap/>
            <w:vAlign w:val="center"/>
            <w:hideMark/>
          </w:tcPr>
          <w:p w14:paraId="54C6160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4E46E40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(18.512.498)</w:t>
            </w:r>
          </w:p>
        </w:tc>
        <w:tc>
          <w:tcPr>
            <w:tcW w:w="280" w:type="dxa"/>
            <w:gridSpan w:val="2"/>
            <w:tcBorders>
              <w:top w:val="nil"/>
              <w:left w:val="nil"/>
              <w:bottom w:val="nil"/>
              <w:right w:val="nil"/>
            </w:tcBorders>
            <w:shd w:val="clear" w:color="000000" w:fill="FFFFFF"/>
            <w:noWrap/>
            <w:vAlign w:val="center"/>
            <w:hideMark/>
          </w:tcPr>
          <w:p w14:paraId="10A7AFB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0C0C2BD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49FB7BD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4FCB275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   </w:t>
            </w:r>
          </w:p>
        </w:tc>
      </w:tr>
      <w:tr w:rsidR="00BB43D3" w:rsidRPr="00F53EC8" w14:paraId="0133821A"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tcPr>
          <w:p w14:paraId="683AB420" w14:textId="77777777" w:rsidR="00BB43D3" w:rsidRPr="00F53EC8" w:rsidRDefault="00BB43D3" w:rsidP="00F53EC8">
            <w:pPr>
              <w:spacing w:line="240" w:lineRule="auto"/>
              <w:jc w:val="left"/>
              <w:rPr>
                <w:rFonts w:ascii="Arial" w:hAnsi="Arial" w:cs="Arial"/>
                <w:color w:val="000000"/>
                <w:sz w:val="16"/>
                <w:szCs w:val="16"/>
              </w:rPr>
            </w:pPr>
          </w:p>
        </w:tc>
        <w:tc>
          <w:tcPr>
            <w:tcW w:w="1065" w:type="dxa"/>
            <w:tcBorders>
              <w:top w:val="nil"/>
              <w:left w:val="nil"/>
              <w:bottom w:val="nil"/>
              <w:right w:val="nil"/>
            </w:tcBorders>
            <w:shd w:val="clear" w:color="000000" w:fill="FFFFFF"/>
            <w:noWrap/>
            <w:vAlign w:val="center"/>
          </w:tcPr>
          <w:p w14:paraId="2F1D1EE5" w14:textId="77777777" w:rsidR="00BB43D3" w:rsidRPr="00F53EC8" w:rsidRDefault="00BB43D3" w:rsidP="008A2EE3">
            <w:pPr>
              <w:spacing w:line="240" w:lineRule="auto"/>
              <w:jc w:val="right"/>
              <w:rPr>
                <w:rFonts w:ascii="Arial" w:hAnsi="Arial" w:cs="Arial"/>
                <w:color w:val="000000"/>
                <w:sz w:val="16"/>
                <w:szCs w:val="16"/>
              </w:rPr>
            </w:pPr>
          </w:p>
        </w:tc>
        <w:tc>
          <w:tcPr>
            <w:tcW w:w="186" w:type="dxa"/>
            <w:tcBorders>
              <w:top w:val="nil"/>
              <w:left w:val="nil"/>
              <w:bottom w:val="nil"/>
              <w:right w:val="nil"/>
            </w:tcBorders>
            <w:shd w:val="clear" w:color="000000" w:fill="FFFFFF"/>
            <w:noWrap/>
            <w:vAlign w:val="center"/>
          </w:tcPr>
          <w:p w14:paraId="0B3706EB" w14:textId="77777777" w:rsidR="00BB43D3" w:rsidRPr="00F53EC8" w:rsidRDefault="00BB43D3" w:rsidP="008A2EE3">
            <w:pPr>
              <w:spacing w:line="240" w:lineRule="auto"/>
              <w:jc w:val="right"/>
              <w:rPr>
                <w:rFonts w:ascii="Arial" w:hAnsi="Arial" w:cs="Arial"/>
                <w:color w:val="000000"/>
                <w:sz w:val="16"/>
                <w:szCs w:val="16"/>
              </w:rPr>
            </w:pPr>
          </w:p>
        </w:tc>
        <w:tc>
          <w:tcPr>
            <w:tcW w:w="1057" w:type="dxa"/>
            <w:tcBorders>
              <w:top w:val="nil"/>
              <w:left w:val="nil"/>
              <w:bottom w:val="nil"/>
              <w:right w:val="nil"/>
            </w:tcBorders>
            <w:shd w:val="clear" w:color="000000" w:fill="FFFFFF"/>
            <w:noWrap/>
            <w:vAlign w:val="center"/>
          </w:tcPr>
          <w:p w14:paraId="59112309" w14:textId="77777777" w:rsidR="00BB43D3" w:rsidRPr="00F53EC8" w:rsidRDefault="00BB43D3" w:rsidP="008A2EE3">
            <w:pPr>
              <w:spacing w:line="240" w:lineRule="auto"/>
              <w:jc w:val="right"/>
              <w:rPr>
                <w:rFonts w:ascii="Arial" w:hAnsi="Arial" w:cs="Arial"/>
                <w:color w:val="000000"/>
                <w:sz w:val="16"/>
                <w:szCs w:val="16"/>
              </w:rPr>
            </w:pPr>
          </w:p>
        </w:tc>
        <w:tc>
          <w:tcPr>
            <w:tcW w:w="319" w:type="dxa"/>
            <w:gridSpan w:val="2"/>
            <w:tcBorders>
              <w:top w:val="nil"/>
              <w:left w:val="nil"/>
              <w:bottom w:val="nil"/>
              <w:right w:val="nil"/>
            </w:tcBorders>
            <w:shd w:val="clear" w:color="000000" w:fill="FFFFFF"/>
            <w:noWrap/>
            <w:vAlign w:val="center"/>
          </w:tcPr>
          <w:p w14:paraId="0179FCEB" w14:textId="77777777" w:rsidR="00BB43D3" w:rsidRPr="00F53EC8" w:rsidRDefault="00BB43D3" w:rsidP="008A2EE3">
            <w:pPr>
              <w:spacing w:line="240" w:lineRule="auto"/>
              <w:jc w:val="right"/>
              <w:rPr>
                <w:rFonts w:ascii="Arial" w:hAnsi="Arial" w:cs="Arial"/>
                <w:color w:val="000000"/>
                <w:sz w:val="16"/>
                <w:szCs w:val="16"/>
              </w:rPr>
            </w:pPr>
          </w:p>
        </w:tc>
        <w:tc>
          <w:tcPr>
            <w:tcW w:w="1213" w:type="dxa"/>
            <w:tcBorders>
              <w:top w:val="nil"/>
              <w:left w:val="nil"/>
              <w:bottom w:val="nil"/>
              <w:right w:val="nil"/>
            </w:tcBorders>
            <w:shd w:val="clear" w:color="000000" w:fill="FFFFFF"/>
            <w:noWrap/>
            <w:vAlign w:val="center"/>
          </w:tcPr>
          <w:p w14:paraId="3FE88562" w14:textId="77777777" w:rsidR="00BB43D3" w:rsidRPr="00F53EC8" w:rsidRDefault="00BB43D3" w:rsidP="008A2EE3">
            <w:pPr>
              <w:spacing w:line="240" w:lineRule="auto"/>
              <w:jc w:val="right"/>
              <w:rPr>
                <w:rFonts w:ascii="Arial" w:hAnsi="Arial" w:cs="Arial"/>
                <w:color w:val="000000"/>
                <w:sz w:val="16"/>
                <w:szCs w:val="16"/>
              </w:rPr>
            </w:pPr>
          </w:p>
        </w:tc>
        <w:tc>
          <w:tcPr>
            <w:tcW w:w="185" w:type="dxa"/>
            <w:tcBorders>
              <w:top w:val="nil"/>
              <w:left w:val="nil"/>
              <w:bottom w:val="nil"/>
              <w:right w:val="nil"/>
            </w:tcBorders>
            <w:shd w:val="clear" w:color="000000" w:fill="FFFFFF"/>
            <w:noWrap/>
            <w:vAlign w:val="center"/>
          </w:tcPr>
          <w:p w14:paraId="5651DB6A" w14:textId="77777777" w:rsidR="00BB43D3" w:rsidRPr="00F53EC8" w:rsidRDefault="00BB43D3" w:rsidP="008A2EE3">
            <w:pPr>
              <w:spacing w:line="240" w:lineRule="auto"/>
              <w:jc w:val="right"/>
              <w:rPr>
                <w:rFonts w:ascii="Arial" w:hAnsi="Arial" w:cs="Arial"/>
                <w:color w:val="000000"/>
                <w:sz w:val="16"/>
                <w:szCs w:val="16"/>
              </w:rPr>
            </w:pPr>
          </w:p>
        </w:tc>
        <w:tc>
          <w:tcPr>
            <w:tcW w:w="1511" w:type="dxa"/>
            <w:tcBorders>
              <w:top w:val="nil"/>
              <w:left w:val="nil"/>
              <w:bottom w:val="nil"/>
              <w:right w:val="nil"/>
            </w:tcBorders>
            <w:shd w:val="clear" w:color="000000" w:fill="FFFFFF"/>
            <w:noWrap/>
            <w:vAlign w:val="center"/>
          </w:tcPr>
          <w:p w14:paraId="1D5B5C82" w14:textId="77777777" w:rsidR="00BB43D3" w:rsidRPr="00F53EC8" w:rsidRDefault="00BB43D3" w:rsidP="008A2EE3">
            <w:pPr>
              <w:spacing w:line="240" w:lineRule="auto"/>
              <w:jc w:val="right"/>
              <w:rPr>
                <w:rFonts w:ascii="Arial" w:hAnsi="Arial" w:cs="Arial"/>
                <w:color w:val="000000"/>
                <w:sz w:val="16"/>
                <w:szCs w:val="16"/>
              </w:rPr>
            </w:pPr>
          </w:p>
        </w:tc>
        <w:tc>
          <w:tcPr>
            <w:tcW w:w="280" w:type="dxa"/>
            <w:tcBorders>
              <w:top w:val="nil"/>
              <w:left w:val="nil"/>
              <w:bottom w:val="nil"/>
              <w:right w:val="nil"/>
            </w:tcBorders>
            <w:shd w:val="clear" w:color="000000" w:fill="FFFFFF"/>
            <w:noWrap/>
            <w:vAlign w:val="center"/>
          </w:tcPr>
          <w:p w14:paraId="54F8A963" w14:textId="77777777" w:rsidR="00BB43D3" w:rsidRPr="00F53EC8" w:rsidRDefault="00BB43D3" w:rsidP="008A2EE3">
            <w:pPr>
              <w:spacing w:line="240" w:lineRule="auto"/>
              <w:jc w:val="right"/>
              <w:rPr>
                <w:rFonts w:ascii="Arial" w:hAnsi="Arial" w:cs="Arial"/>
                <w:color w:val="000000"/>
                <w:sz w:val="16"/>
                <w:szCs w:val="16"/>
              </w:rPr>
            </w:pPr>
          </w:p>
        </w:tc>
        <w:tc>
          <w:tcPr>
            <w:tcW w:w="1563" w:type="dxa"/>
            <w:gridSpan w:val="3"/>
            <w:tcBorders>
              <w:top w:val="nil"/>
              <w:left w:val="nil"/>
              <w:bottom w:val="nil"/>
              <w:right w:val="nil"/>
            </w:tcBorders>
            <w:shd w:val="clear" w:color="000000" w:fill="FFFFFF"/>
            <w:noWrap/>
            <w:vAlign w:val="center"/>
          </w:tcPr>
          <w:p w14:paraId="628723B6" w14:textId="77777777" w:rsidR="00BB43D3" w:rsidRPr="00F53EC8" w:rsidRDefault="00BB43D3" w:rsidP="008A2EE3">
            <w:pPr>
              <w:spacing w:line="240" w:lineRule="auto"/>
              <w:jc w:val="right"/>
              <w:rPr>
                <w:rFonts w:ascii="Arial" w:hAnsi="Arial" w:cs="Arial"/>
                <w:color w:val="000000"/>
                <w:sz w:val="16"/>
                <w:szCs w:val="16"/>
              </w:rPr>
            </w:pPr>
          </w:p>
        </w:tc>
        <w:tc>
          <w:tcPr>
            <w:tcW w:w="280" w:type="dxa"/>
            <w:gridSpan w:val="2"/>
            <w:tcBorders>
              <w:top w:val="nil"/>
              <w:left w:val="nil"/>
              <w:bottom w:val="nil"/>
              <w:right w:val="nil"/>
            </w:tcBorders>
            <w:shd w:val="clear" w:color="000000" w:fill="FFFFFF"/>
            <w:noWrap/>
            <w:vAlign w:val="center"/>
          </w:tcPr>
          <w:p w14:paraId="7571FAC5" w14:textId="77777777" w:rsidR="00BB43D3" w:rsidRPr="00F53EC8" w:rsidRDefault="00BB43D3" w:rsidP="008A2EE3">
            <w:pPr>
              <w:spacing w:line="240" w:lineRule="auto"/>
              <w:jc w:val="right"/>
              <w:rPr>
                <w:rFonts w:ascii="Arial" w:hAnsi="Arial" w:cs="Arial"/>
                <w:color w:val="000000"/>
                <w:sz w:val="16"/>
                <w:szCs w:val="16"/>
              </w:rPr>
            </w:pPr>
          </w:p>
        </w:tc>
        <w:tc>
          <w:tcPr>
            <w:tcW w:w="1704" w:type="dxa"/>
            <w:gridSpan w:val="2"/>
            <w:tcBorders>
              <w:top w:val="nil"/>
              <w:left w:val="nil"/>
              <w:bottom w:val="nil"/>
              <w:right w:val="nil"/>
            </w:tcBorders>
            <w:shd w:val="clear" w:color="000000" w:fill="FFFFFF"/>
            <w:noWrap/>
            <w:vAlign w:val="center"/>
          </w:tcPr>
          <w:p w14:paraId="30AE48DC" w14:textId="77777777" w:rsidR="00BB43D3" w:rsidRPr="00F53EC8" w:rsidRDefault="00BB43D3" w:rsidP="008A2EE3">
            <w:pPr>
              <w:spacing w:line="240" w:lineRule="auto"/>
              <w:jc w:val="right"/>
              <w:rPr>
                <w:rFonts w:ascii="Arial" w:hAnsi="Arial" w:cs="Arial"/>
                <w:color w:val="000000"/>
                <w:sz w:val="16"/>
                <w:szCs w:val="16"/>
              </w:rPr>
            </w:pPr>
          </w:p>
        </w:tc>
        <w:tc>
          <w:tcPr>
            <w:tcW w:w="280" w:type="dxa"/>
            <w:gridSpan w:val="2"/>
            <w:tcBorders>
              <w:top w:val="nil"/>
              <w:left w:val="nil"/>
              <w:bottom w:val="nil"/>
              <w:right w:val="nil"/>
            </w:tcBorders>
            <w:shd w:val="clear" w:color="000000" w:fill="FFFFFF"/>
            <w:noWrap/>
            <w:vAlign w:val="center"/>
          </w:tcPr>
          <w:p w14:paraId="292DEBFA" w14:textId="77777777" w:rsidR="00BB43D3" w:rsidRPr="00F53EC8" w:rsidRDefault="00BB43D3" w:rsidP="008A2EE3">
            <w:pPr>
              <w:spacing w:line="240" w:lineRule="auto"/>
              <w:jc w:val="right"/>
              <w:rPr>
                <w:rFonts w:ascii="Arial" w:hAnsi="Arial" w:cs="Arial"/>
                <w:color w:val="000000"/>
                <w:sz w:val="16"/>
                <w:szCs w:val="16"/>
              </w:rPr>
            </w:pPr>
          </w:p>
        </w:tc>
        <w:tc>
          <w:tcPr>
            <w:tcW w:w="1367" w:type="dxa"/>
            <w:gridSpan w:val="2"/>
            <w:tcBorders>
              <w:top w:val="nil"/>
              <w:left w:val="nil"/>
              <w:bottom w:val="nil"/>
              <w:right w:val="nil"/>
            </w:tcBorders>
            <w:shd w:val="clear" w:color="000000" w:fill="FFFFFF"/>
            <w:noWrap/>
            <w:vAlign w:val="center"/>
          </w:tcPr>
          <w:p w14:paraId="61C2974E" w14:textId="77777777" w:rsidR="00BB43D3" w:rsidRPr="00F53EC8" w:rsidRDefault="00BB43D3" w:rsidP="008A2EE3">
            <w:pPr>
              <w:spacing w:line="240" w:lineRule="auto"/>
              <w:jc w:val="right"/>
              <w:rPr>
                <w:rFonts w:ascii="Arial" w:hAnsi="Arial" w:cs="Arial"/>
                <w:color w:val="000000"/>
                <w:sz w:val="16"/>
                <w:szCs w:val="16"/>
              </w:rPr>
            </w:pPr>
          </w:p>
        </w:tc>
      </w:tr>
      <w:tr w:rsidR="00F53EC8" w:rsidRPr="00F53EC8" w14:paraId="0BCF3D75" w14:textId="77777777" w:rsidTr="00F53EC8">
        <w:trPr>
          <w:gridAfter w:val="1"/>
          <w:wAfter w:w="381" w:type="dxa"/>
          <w:trHeight w:val="150"/>
        </w:trPr>
        <w:tc>
          <w:tcPr>
            <w:tcW w:w="3253" w:type="dxa"/>
            <w:tcBorders>
              <w:top w:val="nil"/>
              <w:left w:val="nil"/>
              <w:bottom w:val="nil"/>
              <w:right w:val="nil"/>
            </w:tcBorders>
            <w:shd w:val="clear" w:color="000000" w:fill="FFFFFF"/>
            <w:noWrap/>
            <w:vAlign w:val="center"/>
            <w:hideMark/>
          </w:tcPr>
          <w:p w14:paraId="3506256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47D65582"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049B3BB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524D922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04EC930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02D11125"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298B6241"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634518BA"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6CD2827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62E4FD5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05D76C8A"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346BA8A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130C85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67824649" w14:textId="77777777" w:rsidR="00F53EC8" w:rsidRPr="00F53EC8" w:rsidRDefault="00F53EC8" w:rsidP="00F53EC8">
            <w:pPr>
              <w:spacing w:line="240" w:lineRule="auto"/>
              <w:jc w:val="right"/>
              <w:rPr>
                <w:rFonts w:ascii="Arial" w:hAnsi="Arial" w:cs="Arial"/>
                <w:color w:val="FFFFFF"/>
                <w:sz w:val="16"/>
                <w:szCs w:val="16"/>
              </w:rPr>
            </w:pPr>
            <w:r w:rsidRPr="00F53EC8">
              <w:rPr>
                <w:rFonts w:ascii="Arial" w:hAnsi="Arial" w:cs="Arial"/>
                <w:color w:val="FFFFFF"/>
                <w:sz w:val="16"/>
                <w:szCs w:val="16"/>
              </w:rPr>
              <w:t>1</w:t>
            </w:r>
          </w:p>
        </w:tc>
      </w:tr>
      <w:tr w:rsidR="00F53EC8" w:rsidRPr="00F53EC8" w14:paraId="76B101B2" w14:textId="77777777" w:rsidTr="00F53EC8">
        <w:trPr>
          <w:gridAfter w:val="1"/>
          <w:wAfter w:w="381" w:type="dxa"/>
          <w:trHeight w:val="150"/>
        </w:trPr>
        <w:tc>
          <w:tcPr>
            <w:tcW w:w="3253" w:type="dxa"/>
            <w:tcBorders>
              <w:top w:val="nil"/>
              <w:left w:val="nil"/>
              <w:bottom w:val="nil"/>
              <w:right w:val="nil"/>
            </w:tcBorders>
            <w:shd w:val="clear" w:color="000000" w:fill="FFFFFF"/>
            <w:noWrap/>
            <w:vAlign w:val="center"/>
            <w:hideMark/>
          </w:tcPr>
          <w:p w14:paraId="28756A4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3B7BD9AD"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195A833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40678AE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5F4877D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7A2953B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1E7E1FBA"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6793E08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2F19C9E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0B6460F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4E9A63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329AAA2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727E850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7AC1C50A"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6DECFF40"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7F9B0D9C" w14:textId="77777777" w:rsidR="00F53EC8" w:rsidRPr="00F53EC8" w:rsidRDefault="00F53EC8" w:rsidP="00F53EC8">
            <w:pPr>
              <w:spacing w:line="240" w:lineRule="auto"/>
              <w:jc w:val="left"/>
              <w:rPr>
                <w:rFonts w:ascii="Arial" w:hAnsi="Arial" w:cs="Arial"/>
                <w:b/>
                <w:bCs/>
                <w:color w:val="000000"/>
                <w:sz w:val="16"/>
                <w:szCs w:val="16"/>
              </w:rPr>
            </w:pPr>
            <w:r w:rsidRPr="00F53EC8">
              <w:rPr>
                <w:rFonts w:ascii="Arial" w:hAnsi="Arial" w:cs="Arial"/>
                <w:b/>
                <w:bCs/>
                <w:color w:val="000000"/>
                <w:sz w:val="16"/>
                <w:szCs w:val="16"/>
              </w:rPr>
              <w:t>SALDOS EM 31 DE DEZEMBRO DE 2020</w:t>
            </w:r>
          </w:p>
        </w:tc>
        <w:tc>
          <w:tcPr>
            <w:tcW w:w="1065" w:type="dxa"/>
            <w:tcBorders>
              <w:top w:val="nil"/>
              <w:left w:val="nil"/>
              <w:bottom w:val="nil"/>
              <w:right w:val="nil"/>
            </w:tcBorders>
            <w:shd w:val="clear" w:color="000000" w:fill="FFFFFF"/>
            <w:noWrap/>
            <w:vAlign w:val="center"/>
            <w:hideMark/>
          </w:tcPr>
          <w:p w14:paraId="7A6614ED" w14:textId="77777777" w:rsidR="00F53EC8" w:rsidRPr="00F53EC8" w:rsidRDefault="00F53EC8" w:rsidP="008A2EE3">
            <w:pPr>
              <w:spacing w:line="240" w:lineRule="auto"/>
              <w:jc w:val="right"/>
              <w:rPr>
                <w:rFonts w:ascii="Arial" w:hAnsi="Arial" w:cs="Arial"/>
                <w:b/>
                <w:bCs/>
                <w:color w:val="000000"/>
                <w:sz w:val="16"/>
                <w:szCs w:val="16"/>
              </w:rPr>
            </w:pPr>
            <w:r w:rsidRPr="00F53EC8">
              <w:rPr>
                <w:rFonts w:ascii="Arial" w:hAnsi="Arial" w:cs="Arial"/>
                <w:b/>
                <w:bCs/>
                <w:color w:val="000000"/>
                <w:sz w:val="16"/>
                <w:szCs w:val="16"/>
              </w:rPr>
              <w:t> </w:t>
            </w:r>
          </w:p>
        </w:tc>
        <w:tc>
          <w:tcPr>
            <w:tcW w:w="186" w:type="dxa"/>
            <w:tcBorders>
              <w:top w:val="nil"/>
              <w:left w:val="nil"/>
              <w:bottom w:val="nil"/>
              <w:right w:val="nil"/>
            </w:tcBorders>
            <w:shd w:val="clear" w:color="000000" w:fill="FFFFFF"/>
            <w:noWrap/>
            <w:vAlign w:val="center"/>
            <w:hideMark/>
          </w:tcPr>
          <w:p w14:paraId="393DC0A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single" w:sz="4" w:space="0" w:color="auto"/>
              <w:left w:val="nil"/>
              <w:bottom w:val="double" w:sz="6" w:space="0" w:color="auto"/>
              <w:right w:val="nil"/>
            </w:tcBorders>
            <w:shd w:val="clear" w:color="000000" w:fill="FFFFFF"/>
            <w:noWrap/>
            <w:vAlign w:val="center"/>
            <w:hideMark/>
          </w:tcPr>
          <w:p w14:paraId="1114D0EA" w14:textId="10D61771" w:rsidR="00F53EC8" w:rsidRPr="00F53EC8" w:rsidRDefault="00F53EC8" w:rsidP="00BB43D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204.164.469 </w:t>
            </w:r>
          </w:p>
        </w:tc>
        <w:tc>
          <w:tcPr>
            <w:tcW w:w="319" w:type="dxa"/>
            <w:gridSpan w:val="2"/>
            <w:tcBorders>
              <w:top w:val="nil"/>
              <w:left w:val="nil"/>
              <w:bottom w:val="nil"/>
              <w:right w:val="nil"/>
            </w:tcBorders>
            <w:shd w:val="clear" w:color="000000" w:fill="FFFFFF"/>
            <w:noWrap/>
            <w:vAlign w:val="center"/>
            <w:hideMark/>
          </w:tcPr>
          <w:p w14:paraId="669F595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single" w:sz="4" w:space="0" w:color="auto"/>
              <w:left w:val="nil"/>
              <w:bottom w:val="double" w:sz="6" w:space="0" w:color="auto"/>
              <w:right w:val="nil"/>
            </w:tcBorders>
            <w:shd w:val="clear" w:color="000000" w:fill="FFFFFF"/>
            <w:noWrap/>
            <w:vAlign w:val="center"/>
            <w:hideMark/>
          </w:tcPr>
          <w:p w14:paraId="0A33C251" w14:textId="4220D96A"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4.611.964 </w:t>
            </w:r>
          </w:p>
        </w:tc>
        <w:tc>
          <w:tcPr>
            <w:tcW w:w="185" w:type="dxa"/>
            <w:tcBorders>
              <w:top w:val="nil"/>
              <w:left w:val="nil"/>
              <w:bottom w:val="nil"/>
              <w:right w:val="nil"/>
            </w:tcBorders>
            <w:shd w:val="clear" w:color="000000" w:fill="FFFFFF"/>
            <w:noWrap/>
            <w:vAlign w:val="center"/>
            <w:hideMark/>
          </w:tcPr>
          <w:p w14:paraId="7EB2511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single" w:sz="4" w:space="0" w:color="auto"/>
              <w:left w:val="nil"/>
              <w:bottom w:val="double" w:sz="6" w:space="0" w:color="auto"/>
              <w:right w:val="nil"/>
            </w:tcBorders>
            <w:shd w:val="clear" w:color="000000" w:fill="FFFFFF"/>
            <w:noWrap/>
            <w:vAlign w:val="center"/>
            <w:hideMark/>
          </w:tcPr>
          <w:p w14:paraId="19DF1F34" w14:textId="4BCAF0FF"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80.894.713 </w:t>
            </w:r>
          </w:p>
        </w:tc>
        <w:tc>
          <w:tcPr>
            <w:tcW w:w="280" w:type="dxa"/>
            <w:tcBorders>
              <w:top w:val="nil"/>
              <w:left w:val="nil"/>
              <w:bottom w:val="nil"/>
              <w:right w:val="nil"/>
            </w:tcBorders>
            <w:shd w:val="clear" w:color="000000" w:fill="FFFFFF"/>
            <w:noWrap/>
            <w:vAlign w:val="center"/>
            <w:hideMark/>
          </w:tcPr>
          <w:p w14:paraId="1FBCDAF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single" w:sz="4" w:space="0" w:color="auto"/>
              <w:left w:val="nil"/>
              <w:bottom w:val="double" w:sz="6" w:space="0" w:color="auto"/>
              <w:right w:val="nil"/>
            </w:tcBorders>
            <w:shd w:val="clear" w:color="000000" w:fill="FFFFFF"/>
            <w:noWrap/>
            <w:vAlign w:val="center"/>
            <w:hideMark/>
          </w:tcPr>
          <w:p w14:paraId="2B2A189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(0)</w:t>
            </w:r>
          </w:p>
        </w:tc>
        <w:tc>
          <w:tcPr>
            <w:tcW w:w="280" w:type="dxa"/>
            <w:gridSpan w:val="2"/>
            <w:tcBorders>
              <w:top w:val="nil"/>
              <w:left w:val="nil"/>
              <w:bottom w:val="nil"/>
              <w:right w:val="nil"/>
            </w:tcBorders>
            <w:shd w:val="clear" w:color="000000" w:fill="FFFFFF"/>
            <w:noWrap/>
            <w:vAlign w:val="center"/>
            <w:hideMark/>
          </w:tcPr>
          <w:p w14:paraId="08FE3C4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single" w:sz="4" w:space="0" w:color="auto"/>
              <w:left w:val="nil"/>
              <w:bottom w:val="double" w:sz="6" w:space="0" w:color="auto"/>
              <w:right w:val="nil"/>
            </w:tcBorders>
            <w:shd w:val="clear" w:color="000000" w:fill="FFFFFF"/>
            <w:noWrap/>
            <w:vAlign w:val="center"/>
            <w:hideMark/>
          </w:tcPr>
          <w:p w14:paraId="1C5B97C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   </w:t>
            </w:r>
          </w:p>
        </w:tc>
        <w:tc>
          <w:tcPr>
            <w:tcW w:w="280" w:type="dxa"/>
            <w:gridSpan w:val="2"/>
            <w:tcBorders>
              <w:top w:val="nil"/>
              <w:left w:val="nil"/>
              <w:bottom w:val="nil"/>
              <w:right w:val="nil"/>
            </w:tcBorders>
            <w:shd w:val="clear" w:color="000000" w:fill="FFFFFF"/>
            <w:noWrap/>
            <w:vAlign w:val="center"/>
            <w:hideMark/>
          </w:tcPr>
          <w:p w14:paraId="00DAB6A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single" w:sz="4" w:space="0" w:color="auto"/>
              <w:left w:val="nil"/>
              <w:bottom w:val="double" w:sz="6" w:space="0" w:color="auto"/>
              <w:right w:val="nil"/>
            </w:tcBorders>
            <w:shd w:val="clear" w:color="000000" w:fill="FFFFFF"/>
            <w:noWrap/>
            <w:vAlign w:val="center"/>
            <w:hideMark/>
          </w:tcPr>
          <w:p w14:paraId="619D630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289.671.146 </w:t>
            </w:r>
          </w:p>
        </w:tc>
      </w:tr>
      <w:tr w:rsidR="00F53EC8" w:rsidRPr="00F53EC8" w14:paraId="02B5C999"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38091B48" w14:textId="77777777" w:rsidR="00F53EC8" w:rsidRPr="00F53EC8" w:rsidRDefault="00F53EC8" w:rsidP="00F53EC8">
            <w:pPr>
              <w:spacing w:line="240" w:lineRule="auto"/>
              <w:jc w:val="left"/>
              <w:rPr>
                <w:rFonts w:ascii="Arial" w:hAnsi="Arial" w:cs="Arial"/>
                <w:b/>
                <w:bCs/>
                <w:color w:val="000000"/>
                <w:sz w:val="16"/>
                <w:szCs w:val="16"/>
              </w:rPr>
            </w:pPr>
            <w:r w:rsidRPr="00F53EC8">
              <w:rPr>
                <w:rFonts w:ascii="Arial" w:hAnsi="Arial" w:cs="Arial"/>
                <w:b/>
                <w:bCs/>
                <w:color w:val="000000"/>
                <w:sz w:val="16"/>
                <w:szCs w:val="16"/>
              </w:rPr>
              <w:t> </w:t>
            </w:r>
          </w:p>
        </w:tc>
        <w:tc>
          <w:tcPr>
            <w:tcW w:w="1065" w:type="dxa"/>
            <w:tcBorders>
              <w:top w:val="nil"/>
              <w:left w:val="nil"/>
              <w:bottom w:val="nil"/>
              <w:right w:val="nil"/>
            </w:tcBorders>
            <w:shd w:val="clear" w:color="000000" w:fill="FFFFFF"/>
            <w:noWrap/>
            <w:vAlign w:val="center"/>
            <w:hideMark/>
          </w:tcPr>
          <w:p w14:paraId="50687BB0" w14:textId="77777777" w:rsidR="00F53EC8" w:rsidRPr="00F53EC8" w:rsidRDefault="00F53EC8" w:rsidP="008A2EE3">
            <w:pPr>
              <w:spacing w:line="240" w:lineRule="auto"/>
              <w:jc w:val="right"/>
              <w:rPr>
                <w:rFonts w:ascii="Arial" w:hAnsi="Arial" w:cs="Arial"/>
                <w:b/>
                <w:bCs/>
                <w:color w:val="000000"/>
                <w:sz w:val="16"/>
                <w:szCs w:val="16"/>
              </w:rPr>
            </w:pPr>
            <w:r w:rsidRPr="00F53EC8">
              <w:rPr>
                <w:rFonts w:ascii="Arial" w:hAnsi="Arial" w:cs="Arial"/>
                <w:b/>
                <w:bCs/>
                <w:color w:val="000000"/>
                <w:sz w:val="16"/>
                <w:szCs w:val="16"/>
              </w:rPr>
              <w:t> </w:t>
            </w:r>
          </w:p>
        </w:tc>
        <w:tc>
          <w:tcPr>
            <w:tcW w:w="186" w:type="dxa"/>
            <w:tcBorders>
              <w:top w:val="nil"/>
              <w:left w:val="nil"/>
              <w:bottom w:val="nil"/>
              <w:right w:val="nil"/>
            </w:tcBorders>
            <w:shd w:val="clear" w:color="000000" w:fill="FFFFFF"/>
            <w:noWrap/>
            <w:vAlign w:val="center"/>
            <w:hideMark/>
          </w:tcPr>
          <w:p w14:paraId="535DE34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53E6156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3CD00A1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142060B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392A003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1B57851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0798A86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06815F5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C338A5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504ED72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7BA0480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4EF75CF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676F0468"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1303949A" w14:textId="77777777" w:rsidR="00F53EC8" w:rsidRPr="00F53EC8" w:rsidRDefault="00F53EC8" w:rsidP="00F53EC8">
            <w:pPr>
              <w:spacing w:line="240" w:lineRule="auto"/>
              <w:jc w:val="left"/>
              <w:rPr>
                <w:rFonts w:ascii="Arial" w:hAnsi="Arial" w:cs="Arial"/>
                <w:b/>
                <w:bCs/>
                <w:color w:val="000000"/>
                <w:sz w:val="16"/>
                <w:szCs w:val="16"/>
              </w:rPr>
            </w:pPr>
            <w:r w:rsidRPr="00F53EC8">
              <w:rPr>
                <w:rFonts w:ascii="Arial" w:hAnsi="Arial" w:cs="Arial"/>
                <w:b/>
                <w:bCs/>
                <w:color w:val="000000"/>
                <w:sz w:val="16"/>
                <w:szCs w:val="16"/>
              </w:rPr>
              <w:t> </w:t>
            </w:r>
          </w:p>
        </w:tc>
        <w:tc>
          <w:tcPr>
            <w:tcW w:w="1065" w:type="dxa"/>
            <w:tcBorders>
              <w:top w:val="nil"/>
              <w:left w:val="nil"/>
              <w:bottom w:val="nil"/>
              <w:right w:val="nil"/>
            </w:tcBorders>
            <w:shd w:val="clear" w:color="000000" w:fill="FFFFFF"/>
            <w:noWrap/>
            <w:vAlign w:val="center"/>
            <w:hideMark/>
          </w:tcPr>
          <w:p w14:paraId="0B689D43" w14:textId="77777777" w:rsidR="00F53EC8" w:rsidRPr="00F53EC8" w:rsidRDefault="00F53EC8" w:rsidP="008A2EE3">
            <w:pPr>
              <w:spacing w:line="240" w:lineRule="auto"/>
              <w:jc w:val="right"/>
              <w:rPr>
                <w:rFonts w:ascii="Arial" w:hAnsi="Arial" w:cs="Arial"/>
                <w:b/>
                <w:bCs/>
                <w:color w:val="000000"/>
                <w:sz w:val="16"/>
                <w:szCs w:val="16"/>
              </w:rPr>
            </w:pPr>
            <w:r w:rsidRPr="00F53EC8">
              <w:rPr>
                <w:rFonts w:ascii="Arial" w:hAnsi="Arial" w:cs="Arial"/>
                <w:b/>
                <w:bCs/>
                <w:color w:val="000000"/>
                <w:sz w:val="16"/>
                <w:szCs w:val="16"/>
              </w:rPr>
              <w:t> </w:t>
            </w:r>
          </w:p>
        </w:tc>
        <w:tc>
          <w:tcPr>
            <w:tcW w:w="186" w:type="dxa"/>
            <w:tcBorders>
              <w:top w:val="nil"/>
              <w:left w:val="nil"/>
              <w:bottom w:val="nil"/>
              <w:right w:val="nil"/>
            </w:tcBorders>
            <w:shd w:val="clear" w:color="000000" w:fill="FFFFFF"/>
            <w:noWrap/>
            <w:vAlign w:val="center"/>
            <w:hideMark/>
          </w:tcPr>
          <w:p w14:paraId="4765B82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2455AAF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058BE16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6252FDF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24E4D20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795946D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70FF246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072396B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7B59156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23983D4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274CE7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7620E7F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79848387" w14:textId="77777777" w:rsidTr="00F53EC8">
        <w:trPr>
          <w:gridAfter w:val="1"/>
          <w:wAfter w:w="381" w:type="dxa"/>
          <w:trHeight w:val="270"/>
        </w:trPr>
        <w:tc>
          <w:tcPr>
            <w:tcW w:w="3253" w:type="dxa"/>
            <w:tcBorders>
              <w:top w:val="nil"/>
              <w:left w:val="nil"/>
              <w:bottom w:val="nil"/>
              <w:right w:val="nil"/>
            </w:tcBorders>
            <w:shd w:val="clear" w:color="000000" w:fill="FFFFFF"/>
            <w:noWrap/>
            <w:vAlign w:val="center"/>
            <w:hideMark/>
          </w:tcPr>
          <w:p w14:paraId="2908ED5D" w14:textId="77777777" w:rsidR="00F53EC8" w:rsidRPr="00F53EC8" w:rsidRDefault="00F53EC8" w:rsidP="00F53EC8">
            <w:pPr>
              <w:spacing w:line="240" w:lineRule="auto"/>
              <w:jc w:val="left"/>
              <w:rPr>
                <w:rFonts w:ascii="Arial" w:hAnsi="Arial" w:cs="Arial"/>
                <w:b/>
                <w:bCs/>
                <w:color w:val="000000"/>
                <w:sz w:val="16"/>
                <w:szCs w:val="16"/>
              </w:rPr>
            </w:pPr>
            <w:r w:rsidRPr="00F53EC8">
              <w:rPr>
                <w:rFonts w:ascii="Arial" w:hAnsi="Arial" w:cs="Arial"/>
                <w:b/>
                <w:bCs/>
                <w:color w:val="000000"/>
                <w:sz w:val="16"/>
                <w:szCs w:val="16"/>
              </w:rPr>
              <w:t>SALDOS EM 01 DE JANEIRO DE 2021</w:t>
            </w:r>
          </w:p>
        </w:tc>
        <w:tc>
          <w:tcPr>
            <w:tcW w:w="1065" w:type="dxa"/>
            <w:tcBorders>
              <w:top w:val="nil"/>
              <w:left w:val="nil"/>
              <w:bottom w:val="nil"/>
              <w:right w:val="nil"/>
            </w:tcBorders>
            <w:shd w:val="clear" w:color="000000" w:fill="FFFFFF"/>
            <w:noWrap/>
            <w:vAlign w:val="center"/>
            <w:hideMark/>
          </w:tcPr>
          <w:p w14:paraId="5686CB9F" w14:textId="77777777" w:rsidR="00F53EC8" w:rsidRPr="00F53EC8" w:rsidRDefault="00F53EC8" w:rsidP="008A2EE3">
            <w:pPr>
              <w:spacing w:line="240" w:lineRule="auto"/>
              <w:jc w:val="right"/>
              <w:rPr>
                <w:rFonts w:ascii="Arial" w:hAnsi="Arial" w:cs="Arial"/>
                <w:b/>
                <w:bCs/>
                <w:color w:val="000000"/>
                <w:sz w:val="16"/>
                <w:szCs w:val="16"/>
              </w:rPr>
            </w:pPr>
            <w:r w:rsidRPr="00F53EC8">
              <w:rPr>
                <w:rFonts w:ascii="Arial" w:hAnsi="Arial" w:cs="Arial"/>
                <w:b/>
                <w:bCs/>
                <w:color w:val="000000"/>
                <w:sz w:val="16"/>
                <w:szCs w:val="16"/>
              </w:rPr>
              <w:t> </w:t>
            </w:r>
          </w:p>
        </w:tc>
        <w:tc>
          <w:tcPr>
            <w:tcW w:w="186" w:type="dxa"/>
            <w:tcBorders>
              <w:top w:val="nil"/>
              <w:left w:val="nil"/>
              <w:bottom w:val="nil"/>
              <w:right w:val="nil"/>
            </w:tcBorders>
            <w:shd w:val="clear" w:color="000000" w:fill="FFFFFF"/>
            <w:noWrap/>
            <w:vAlign w:val="center"/>
            <w:hideMark/>
          </w:tcPr>
          <w:p w14:paraId="0C3E6D81" w14:textId="77777777" w:rsidR="00F53EC8" w:rsidRPr="00F53EC8" w:rsidRDefault="00F53EC8" w:rsidP="008A2EE3">
            <w:pPr>
              <w:spacing w:line="240" w:lineRule="auto"/>
              <w:jc w:val="right"/>
              <w:rPr>
                <w:rFonts w:ascii="Arial" w:hAnsi="Arial" w:cs="Arial"/>
                <w:b/>
                <w:bCs/>
                <w:color w:val="000000"/>
                <w:sz w:val="16"/>
                <w:szCs w:val="16"/>
              </w:rPr>
            </w:pPr>
            <w:r w:rsidRPr="00F53EC8">
              <w:rPr>
                <w:rFonts w:ascii="Arial" w:hAnsi="Arial" w:cs="Arial"/>
                <w:b/>
                <w:bCs/>
                <w:color w:val="000000"/>
                <w:sz w:val="16"/>
                <w:szCs w:val="16"/>
              </w:rPr>
              <w:t> </w:t>
            </w:r>
          </w:p>
        </w:tc>
        <w:tc>
          <w:tcPr>
            <w:tcW w:w="1057" w:type="dxa"/>
            <w:tcBorders>
              <w:top w:val="single" w:sz="4" w:space="0" w:color="auto"/>
              <w:left w:val="nil"/>
              <w:bottom w:val="double" w:sz="6" w:space="0" w:color="auto"/>
              <w:right w:val="nil"/>
            </w:tcBorders>
            <w:shd w:val="clear" w:color="000000" w:fill="FFFFFF"/>
            <w:noWrap/>
            <w:vAlign w:val="center"/>
            <w:hideMark/>
          </w:tcPr>
          <w:p w14:paraId="51FBA011" w14:textId="6D53C6AB"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204.164.469 </w:t>
            </w:r>
          </w:p>
        </w:tc>
        <w:tc>
          <w:tcPr>
            <w:tcW w:w="319" w:type="dxa"/>
            <w:gridSpan w:val="2"/>
            <w:tcBorders>
              <w:top w:val="nil"/>
              <w:left w:val="nil"/>
              <w:bottom w:val="nil"/>
              <w:right w:val="nil"/>
            </w:tcBorders>
            <w:shd w:val="clear" w:color="000000" w:fill="FFFFFF"/>
            <w:noWrap/>
            <w:vAlign w:val="center"/>
            <w:hideMark/>
          </w:tcPr>
          <w:p w14:paraId="3D387A7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single" w:sz="4" w:space="0" w:color="auto"/>
              <w:left w:val="nil"/>
              <w:bottom w:val="double" w:sz="6" w:space="0" w:color="auto"/>
              <w:right w:val="nil"/>
            </w:tcBorders>
            <w:shd w:val="clear" w:color="000000" w:fill="FFFFFF"/>
            <w:noWrap/>
            <w:vAlign w:val="center"/>
            <w:hideMark/>
          </w:tcPr>
          <w:p w14:paraId="3ABF6D0B" w14:textId="0728A804"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4.611.964 </w:t>
            </w:r>
          </w:p>
        </w:tc>
        <w:tc>
          <w:tcPr>
            <w:tcW w:w="185" w:type="dxa"/>
            <w:tcBorders>
              <w:top w:val="nil"/>
              <w:left w:val="nil"/>
              <w:bottom w:val="nil"/>
              <w:right w:val="nil"/>
            </w:tcBorders>
            <w:shd w:val="clear" w:color="000000" w:fill="FFFFFF"/>
            <w:noWrap/>
            <w:vAlign w:val="center"/>
            <w:hideMark/>
          </w:tcPr>
          <w:p w14:paraId="5CC706D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single" w:sz="4" w:space="0" w:color="auto"/>
              <w:left w:val="nil"/>
              <w:bottom w:val="double" w:sz="6" w:space="0" w:color="auto"/>
              <w:right w:val="nil"/>
            </w:tcBorders>
            <w:shd w:val="clear" w:color="000000" w:fill="FFFFFF"/>
            <w:noWrap/>
            <w:vAlign w:val="center"/>
            <w:hideMark/>
          </w:tcPr>
          <w:p w14:paraId="5A5EBA73" w14:textId="57148B6A"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80.894.713 </w:t>
            </w:r>
          </w:p>
        </w:tc>
        <w:tc>
          <w:tcPr>
            <w:tcW w:w="280" w:type="dxa"/>
            <w:tcBorders>
              <w:top w:val="nil"/>
              <w:left w:val="nil"/>
              <w:bottom w:val="nil"/>
              <w:right w:val="nil"/>
            </w:tcBorders>
            <w:shd w:val="clear" w:color="000000" w:fill="FFFFFF"/>
            <w:noWrap/>
            <w:vAlign w:val="center"/>
            <w:hideMark/>
          </w:tcPr>
          <w:p w14:paraId="7F23C52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single" w:sz="4" w:space="0" w:color="auto"/>
              <w:left w:val="nil"/>
              <w:bottom w:val="double" w:sz="6" w:space="0" w:color="auto"/>
              <w:right w:val="nil"/>
            </w:tcBorders>
            <w:shd w:val="clear" w:color="000000" w:fill="FFFFFF"/>
            <w:noWrap/>
            <w:vAlign w:val="center"/>
            <w:hideMark/>
          </w:tcPr>
          <w:p w14:paraId="1A4EB71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   </w:t>
            </w:r>
          </w:p>
        </w:tc>
        <w:tc>
          <w:tcPr>
            <w:tcW w:w="280" w:type="dxa"/>
            <w:gridSpan w:val="2"/>
            <w:tcBorders>
              <w:top w:val="nil"/>
              <w:left w:val="nil"/>
              <w:bottom w:val="nil"/>
              <w:right w:val="nil"/>
            </w:tcBorders>
            <w:shd w:val="clear" w:color="000000" w:fill="FFFFFF"/>
            <w:noWrap/>
            <w:vAlign w:val="center"/>
            <w:hideMark/>
          </w:tcPr>
          <w:p w14:paraId="58D3C6D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single" w:sz="4" w:space="0" w:color="auto"/>
              <w:left w:val="nil"/>
              <w:bottom w:val="double" w:sz="6" w:space="0" w:color="auto"/>
              <w:right w:val="nil"/>
            </w:tcBorders>
            <w:shd w:val="clear" w:color="000000" w:fill="FFFFFF"/>
            <w:noWrap/>
            <w:vAlign w:val="center"/>
            <w:hideMark/>
          </w:tcPr>
          <w:p w14:paraId="4F80619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   </w:t>
            </w:r>
          </w:p>
        </w:tc>
        <w:tc>
          <w:tcPr>
            <w:tcW w:w="280" w:type="dxa"/>
            <w:gridSpan w:val="2"/>
            <w:tcBorders>
              <w:top w:val="nil"/>
              <w:left w:val="nil"/>
              <w:bottom w:val="nil"/>
              <w:right w:val="nil"/>
            </w:tcBorders>
            <w:shd w:val="clear" w:color="000000" w:fill="FFFFFF"/>
            <w:noWrap/>
            <w:vAlign w:val="center"/>
            <w:hideMark/>
          </w:tcPr>
          <w:p w14:paraId="0B2C301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single" w:sz="4" w:space="0" w:color="auto"/>
              <w:left w:val="nil"/>
              <w:bottom w:val="double" w:sz="6" w:space="0" w:color="auto"/>
              <w:right w:val="nil"/>
            </w:tcBorders>
            <w:shd w:val="clear" w:color="000000" w:fill="FFFFFF"/>
            <w:noWrap/>
            <w:vAlign w:val="center"/>
            <w:hideMark/>
          </w:tcPr>
          <w:p w14:paraId="393D236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289.671.146 </w:t>
            </w:r>
          </w:p>
        </w:tc>
      </w:tr>
      <w:tr w:rsidR="00F53EC8" w:rsidRPr="00F53EC8" w14:paraId="747AA9AB"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6BB6D311" w14:textId="77777777" w:rsidR="00F53EC8" w:rsidRPr="00F53EC8" w:rsidRDefault="00F53EC8" w:rsidP="00F53EC8">
            <w:pPr>
              <w:spacing w:line="240" w:lineRule="auto"/>
              <w:jc w:val="left"/>
              <w:rPr>
                <w:rFonts w:ascii="Arial" w:hAnsi="Arial" w:cs="Arial"/>
                <w:b/>
                <w:bCs/>
                <w:color w:val="000000"/>
                <w:sz w:val="16"/>
                <w:szCs w:val="16"/>
              </w:rPr>
            </w:pPr>
            <w:r w:rsidRPr="00F53EC8">
              <w:rPr>
                <w:rFonts w:ascii="Arial" w:hAnsi="Arial" w:cs="Arial"/>
                <w:b/>
                <w:bCs/>
                <w:color w:val="000000"/>
                <w:sz w:val="16"/>
                <w:szCs w:val="16"/>
              </w:rPr>
              <w:t> </w:t>
            </w:r>
          </w:p>
        </w:tc>
        <w:tc>
          <w:tcPr>
            <w:tcW w:w="1065" w:type="dxa"/>
            <w:tcBorders>
              <w:top w:val="nil"/>
              <w:left w:val="nil"/>
              <w:bottom w:val="nil"/>
              <w:right w:val="nil"/>
            </w:tcBorders>
            <w:shd w:val="clear" w:color="000000" w:fill="FFFFFF"/>
            <w:noWrap/>
            <w:vAlign w:val="center"/>
            <w:hideMark/>
          </w:tcPr>
          <w:p w14:paraId="5FCC2B49" w14:textId="77777777" w:rsidR="00F53EC8" w:rsidRPr="00F53EC8" w:rsidRDefault="00F53EC8" w:rsidP="008A2EE3">
            <w:pPr>
              <w:spacing w:line="240" w:lineRule="auto"/>
              <w:jc w:val="right"/>
              <w:rPr>
                <w:rFonts w:ascii="Arial" w:hAnsi="Arial" w:cs="Arial"/>
                <w:b/>
                <w:bCs/>
                <w:color w:val="000000"/>
                <w:sz w:val="16"/>
                <w:szCs w:val="16"/>
              </w:rPr>
            </w:pPr>
            <w:r w:rsidRPr="00F53EC8">
              <w:rPr>
                <w:rFonts w:ascii="Arial" w:hAnsi="Arial" w:cs="Arial"/>
                <w:b/>
                <w:bCs/>
                <w:color w:val="000000"/>
                <w:sz w:val="16"/>
                <w:szCs w:val="16"/>
              </w:rPr>
              <w:t> </w:t>
            </w:r>
          </w:p>
        </w:tc>
        <w:tc>
          <w:tcPr>
            <w:tcW w:w="186" w:type="dxa"/>
            <w:tcBorders>
              <w:top w:val="nil"/>
              <w:left w:val="nil"/>
              <w:bottom w:val="nil"/>
              <w:right w:val="nil"/>
            </w:tcBorders>
            <w:shd w:val="clear" w:color="000000" w:fill="FFFFFF"/>
            <w:noWrap/>
            <w:vAlign w:val="center"/>
            <w:hideMark/>
          </w:tcPr>
          <w:p w14:paraId="36A56FF4" w14:textId="77777777" w:rsidR="00F53EC8" w:rsidRPr="00F53EC8" w:rsidRDefault="00F53EC8" w:rsidP="008A2EE3">
            <w:pPr>
              <w:spacing w:line="240" w:lineRule="auto"/>
              <w:jc w:val="right"/>
              <w:rPr>
                <w:rFonts w:ascii="Arial" w:hAnsi="Arial" w:cs="Arial"/>
                <w:b/>
                <w:bCs/>
                <w:color w:val="000000"/>
                <w:sz w:val="16"/>
                <w:szCs w:val="16"/>
              </w:rPr>
            </w:pPr>
            <w:r w:rsidRPr="00F53EC8">
              <w:rPr>
                <w:rFonts w:ascii="Arial" w:hAnsi="Arial" w:cs="Arial"/>
                <w:b/>
                <w:bCs/>
                <w:color w:val="000000"/>
                <w:sz w:val="16"/>
                <w:szCs w:val="16"/>
              </w:rPr>
              <w:t> </w:t>
            </w:r>
          </w:p>
        </w:tc>
        <w:tc>
          <w:tcPr>
            <w:tcW w:w="1057" w:type="dxa"/>
            <w:tcBorders>
              <w:top w:val="nil"/>
              <w:left w:val="nil"/>
              <w:bottom w:val="nil"/>
              <w:right w:val="nil"/>
            </w:tcBorders>
            <w:shd w:val="clear" w:color="000000" w:fill="FFFFFF"/>
            <w:noWrap/>
            <w:vAlign w:val="center"/>
            <w:hideMark/>
          </w:tcPr>
          <w:p w14:paraId="03C4B4B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2C55987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6AC7BC3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0B8D5F4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498D0F0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4385FFB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06AF111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052EF5B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759487C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5E2AB10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26D5D5E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3EBE41A2"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20CC0746" w14:textId="76C55BEA"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xml:space="preserve">Ajuste de </w:t>
            </w:r>
            <w:r w:rsidR="0069137D" w:rsidRPr="00F53EC8">
              <w:rPr>
                <w:rFonts w:ascii="Arial" w:hAnsi="Arial" w:cs="Arial"/>
                <w:sz w:val="16"/>
                <w:szCs w:val="16"/>
              </w:rPr>
              <w:t>exercício</w:t>
            </w:r>
            <w:r w:rsidRPr="00F53EC8">
              <w:rPr>
                <w:rFonts w:ascii="Arial" w:hAnsi="Arial" w:cs="Arial"/>
                <w:sz w:val="16"/>
                <w:szCs w:val="16"/>
              </w:rPr>
              <w:t xml:space="preserve"> anterior</w:t>
            </w:r>
          </w:p>
        </w:tc>
        <w:tc>
          <w:tcPr>
            <w:tcW w:w="1065" w:type="dxa"/>
            <w:tcBorders>
              <w:top w:val="nil"/>
              <w:left w:val="nil"/>
              <w:bottom w:val="nil"/>
              <w:right w:val="nil"/>
            </w:tcBorders>
            <w:shd w:val="clear" w:color="000000" w:fill="FFFFFF"/>
            <w:noWrap/>
            <w:vAlign w:val="center"/>
            <w:hideMark/>
          </w:tcPr>
          <w:p w14:paraId="4E3FCF8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18.e</w:t>
            </w:r>
          </w:p>
        </w:tc>
        <w:tc>
          <w:tcPr>
            <w:tcW w:w="186" w:type="dxa"/>
            <w:tcBorders>
              <w:top w:val="nil"/>
              <w:left w:val="nil"/>
              <w:bottom w:val="nil"/>
              <w:right w:val="nil"/>
            </w:tcBorders>
            <w:shd w:val="clear" w:color="000000" w:fill="FFFFFF"/>
            <w:noWrap/>
            <w:vAlign w:val="center"/>
            <w:hideMark/>
          </w:tcPr>
          <w:p w14:paraId="0109A31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69C1BD6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488B3C4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2093853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566B907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7792D3A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56CE185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auto" w:fill="auto"/>
            <w:noWrap/>
            <w:vAlign w:val="center"/>
            <w:hideMark/>
          </w:tcPr>
          <w:p w14:paraId="3B8797E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(108.418)</w:t>
            </w:r>
          </w:p>
        </w:tc>
        <w:tc>
          <w:tcPr>
            <w:tcW w:w="280" w:type="dxa"/>
            <w:gridSpan w:val="2"/>
            <w:tcBorders>
              <w:top w:val="nil"/>
              <w:left w:val="nil"/>
              <w:bottom w:val="nil"/>
              <w:right w:val="nil"/>
            </w:tcBorders>
            <w:shd w:val="clear" w:color="000000" w:fill="FFFFFF"/>
            <w:noWrap/>
            <w:vAlign w:val="center"/>
            <w:hideMark/>
          </w:tcPr>
          <w:p w14:paraId="5BDAF61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7A1EEE1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w:t>
            </w:r>
          </w:p>
        </w:tc>
        <w:tc>
          <w:tcPr>
            <w:tcW w:w="280" w:type="dxa"/>
            <w:gridSpan w:val="2"/>
            <w:tcBorders>
              <w:top w:val="nil"/>
              <w:left w:val="nil"/>
              <w:bottom w:val="nil"/>
              <w:right w:val="nil"/>
            </w:tcBorders>
            <w:shd w:val="clear" w:color="000000" w:fill="FFFFFF"/>
            <w:noWrap/>
            <w:vAlign w:val="center"/>
            <w:hideMark/>
          </w:tcPr>
          <w:p w14:paraId="0FA2167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5843DE9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(108.418)</w:t>
            </w:r>
          </w:p>
        </w:tc>
      </w:tr>
      <w:tr w:rsidR="00F53EC8" w:rsidRPr="00F53EC8" w14:paraId="230F1056"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23E8BF57"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1065" w:type="dxa"/>
            <w:tcBorders>
              <w:top w:val="nil"/>
              <w:left w:val="nil"/>
              <w:bottom w:val="nil"/>
              <w:right w:val="nil"/>
            </w:tcBorders>
            <w:shd w:val="clear" w:color="000000" w:fill="FFFFFF"/>
            <w:noWrap/>
            <w:vAlign w:val="center"/>
            <w:hideMark/>
          </w:tcPr>
          <w:p w14:paraId="33013E2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51B9437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4B5D1C8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4E1BE55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1F394DD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46AE1E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436A383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5CFC287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50A85E4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6636955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570C6E5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12F1045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4340ABE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w:t>
            </w:r>
          </w:p>
        </w:tc>
      </w:tr>
      <w:tr w:rsidR="00F53EC8" w:rsidRPr="00F53EC8" w14:paraId="3D1A96EE"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13F28A2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Lucro do Exercício</w:t>
            </w:r>
          </w:p>
        </w:tc>
        <w:tc>
          <w:tcPr>
            <w:tcW w:w="1065" w:type="dxa"/>
            <w:tcBorders>
              <w:top w:val="nil"/>
              <w:left w:val="nil"/>
              <w:bottom w:val="nil"/>
              <w:right w:val="nil"/>
            </w:tcBorders>
            <w:shd w:val="clear" w:color="000000" w:fill="FFFFFF"/>
            <w:noWrap/>
            <w:vAlign w:val="center"/>
            <w:hideMark/>
          </w:tcPr>
          <w:p w14:paraId="5AAB155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705EB1A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7BD12D1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22BC208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2638AC0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672CE30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400E9D3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0BB25C1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5483A3A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32.969.124 </w:t>
            </w:r>
          </w:p>
        </w:tc>
        <w:tc>
          <w:tcPr>
            <w:tcW w:w="280" w:type="dxa"/>
            <w:gridSpan w:val="2"/>
            <w:tcBorders>
              <w:top w:val="nil"/>
              <w:left w:val="nil"/>
              <w:bottom w:val="nil"/>
              <w:right w:val="nil"/>
            </w:tcBorders>
            <w:shd w:val="clear" w:color="000000" w:fill="FFFFFF"/>
            <w:noWrap/>
            <w:vAlign w:val="center"/>
            <w:hideMark/>
          </w:tcPr>
          <w:p w14:paraId="592A8B4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502DC01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062F0D0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56134A6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32.969.124 </w:t>
            </w:r>
          </w:p>
        </w:tc>
      </w:tr>
      <w:tr w:rsidR="00F53EC8" w:rsidRPr="00F53EC8" w14:paraId="32B67DDA"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401CFACF"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1065" w:type="dxa"/>
            <w:tcBorders>
              <w:top w:val="nil"/>
              <w:left w:val="nil"/>
              <w:bottom w:val="nil"/>
              <w:right w:val="nil"/>
            </w:tcBorders>
            <w:shd w:val="clear" w:color="000000" w:fill="FFFFFF"/>
            <w:noWrap/>
            <w:vAlign w:val="center"/>
            <w:hideMark/>
          </w:tcPr>
          <w:p w14:paraId="32CEA29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3C3FD74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78321AD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353C09A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5B4B7FB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A6FA23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27ADFE4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5901BB5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327D03F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010E3B9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1A115C1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7077DD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65741E2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761D591E"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1E06D9B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Reserva Legal</w:t>
            </w:r>
          </w:p>
        </w:tc>
        <w:tc>
          <w:tcPr>
            <w:tcW w:w="1065" w:type="dxa"/>
            <w:tcBorders>
              <w:top w:val="nil"/>
              <w:left w:val="nil"/>
              <w:bottom w:val="nil"/>
              <w:right w:val="nil"/>
            </w:tcBorders>
            <w:shd w:val="clear" w:color="000000" w:fill="FFFFFF"/>
            <w:noWrap/>
            <w:vAlign w:val="center"/>
            <w:hideMark/>
          </w:tcPr>
          <w:p w14:paraId="07DBA3F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102EFE9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75E902D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071E460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2F721BB1" w14:textId="2AB8AE03"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1.648.456 </w:t>
            </w:r>
          </w:p>
        </w:tc>
        <w:tc>
          <w:tcPr>
            <w:tcW w:w="185" w:type="dxa"/>
            <w:tcBorders>
              <w:top w:val="nil"/>
              <w:left w:val="nil"/>
              <w:bottom w:val="nil"/>
              <w:right w:val="nil"/>
            </w:tcBorders>
            <w:shd w:val="clear" w:color="000000" w:fill="FFFFFF"/>
            <w:noWrap/>
            <w:vAlign w:val="center"/>
            <w:hideMark/>
          </w:tcPr>
          <w:p w14:paraId="479D2D4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73DE6CF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3707CCE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414B723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(1.648.456)</w:t>
            </w:r>
          </w:p>
        </w:tc>
        <w:tc>
          <w:tcPr>
            <w:tcW w:w="280" w:type="dxa"/>
            <w:gridSpan w:val="2"/>
            <w:tcBorders>
              <w:top w:val="nil"/>
              <w:left w:val="nil"/>
              <w:bottom w:val="nil"/>
              <w:right w:val="nil"/>
            </w:tcBorders>
            <w:shd w:val="clear" w:color="000000" w:fill="FFFFFF"/>
            <w:noWrap/>
            <w:vAlign w:val="center"/>
            <w:hideMark/>
          </w:tcPr>
          <w:p w14:paraId="066A3ED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34FA80A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09271EE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3CD9444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   </w:t>
            </w:r>
          </w:p>
        </w:tc>
      </w:tr>
      <w:tr w:rsidR="00F53EC8" w:rsidRPr="00F53EC8" w14:paraId="2EFBCA28"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5EF0C15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55371B8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3E27BE7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15C3C74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12C1EBE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3482E9D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1D517B1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59EB7AE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39D75C3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15FA8C5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47E5D87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57AD38C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B68CA7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6E2C27B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w:t>
            </w:r>
          </w:p>
        </w:tc>
      </w:tr>
      <w:tr w:rsidR="00F53EC8" w:rsidRPr="00F53EC8" w14:paraId="3A015773"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0C8728FE" w14:textId="146D7936"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Destinações</w:t>
            </w:r>
            <w:r w:rsidR="0069137D">
              <w:rPr>
                <w:rFonts w:ascii="Arial" w:hAnsi="Arial" w:cs="Arial"/>
                <w:color w:val="000000"/>
                <w:sz w:val="16"/>
                <w:szCs w:val="16"/>
              </w:rPr>
              <w:t xml:space="preserve"> </w:t>
            </w:r>
            <w:r w:rsidRPr="00F53EC8">
              <w:rPr>
                <w:rFonts w:ascii="Arial" w:hAnsi="Arial" w:cs="Arial"/>
                <w:color w:val="000000"/>
                <w:sz w:val="16"/>
                <w:szCs w:val="16"/>
              </w:rPr>
              <w:t>(na Forma de Juros s/ Capital Próprio):</w:t>
            </w:r>
          </w:p>
        </w:tc>
        <w:tc>
          <w:tcPr>
            <w:tcW w:w="1065" w:type="dxa"/>
            <w:tcBorders>
              <w:top w:val="nil"/>
              <w:left w:val="nil"/>
              <w:bottom w:val="nil"/>
              <w:right w:val="nil"/>
            </w:tcBorders>
            <w:shd w:val="clear" w:color="000000" w:fill="FFFFFF"/>
            <w:noWrap/>
            <w:vAlign w:val="center"/>
            <w:hideMark/>
          </w:tcPr>
          <w:p w14:paraId="383C3E3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7A2A8DD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4D8FE86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24D401A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745020A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101C7B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7C56921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203040F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763858A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6AAE0F9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329885F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0594A5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1C851EF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73FF7300"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6084A45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5BA1044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4B2E08D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4016BD6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436E192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71C8A29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39138E5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3E48A50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03F0D0D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4887CDB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1CED00D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4B45F38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559C371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64FA5E4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69E4F47E"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29EBC375" w14:textId="789C04B5"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xml:space="preserve">  Dividendos </w:t>
            </w:r>
            <w:r w:rsidR="0069137D" w:rsidRPr="00F53EC8">
              <w:rPr>
                <w:rFonts w:ascii="Arial" w:hAnsi="Arial" w:cs="Arial"/>
                <w:color w:val="000000"/>
                <w:sz w:val="16"/>
                <w:szCs w:val="16"/>
              </w:rPr>
              <w:t>Obrigatórios</w:t>
            </w:r>
          </w:p>
        </w:tc>
        <w:tc>
          <w:tcPr>
            <w:tcW w:w="1065" w:type="dxa"/>
            <w:tcBorders>
              <w:top w:val="nil"/>
              <w:left w:val="nil"/>
              <w:bottom w:val="nil"/>
              <w:right w:val="nil"/>
            </w:tcBorders>
            <w:shd w:val="clear" w:color="000000" w:fill="FFFFFF"/>
            <w:noWrap/>
            <w:vAlign w:val="center"/>
            <w:hideMark/>
          </w:tcPr>
          <w:p w14:paraId="54B62E1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6C138A0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44A37F5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4F5A1BF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4EF0361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056E16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5011DAD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58068E8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0E96B20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   </w:t>
            </w:r>
          </w:p>
        </w:tc>
        <w:tc>
          <w:tcPr>
            <w:tcW w:w="280" w:type="dxa"/>
            <w:gridSpan w:val="2"/>
            <w:tcBorders>
              <w:top w:val="nil"/>
              <w:left w:val="nil"/>
              <w:bottom w:val="nil"/>
              <w:right w:val="nil"/>
            </w:tcBorders>
            <w:shd w:val="clear" w:color="000000" w:fill="FFFFFF"/>
            <w:noWrap/>
            <w:vAlign w:val="center"/>
            <w:hideMark/>
          </w:tcPr>
          <w:p w14:paraId="4637857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5B08DDE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7E36E54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1B06AB4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   </w:t>
            </w:r>
          </w:p>
        </w:tc>
      </w:tr>
      <w:tr w:rsidR="00F53EC8" w:rsidRPr="00F53EC8" w14:paraId="1A4B9C0E"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0F8466BC"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6565EF6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129ED3C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722E84E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7DAE74E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28C8999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32B9FD1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242E57A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20E4AF4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00241C7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0463EE00"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08AE2C6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1CEA285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5E19AE9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22EEDB33"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61AE81E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xml:space="preserve">  Juros Sobre o Capital Próprio</w:t>
            </w:r>
          </w:p>
        </w:tc>
        <w:tc>
          <w:tcPr>
            <w:tcW w:w="1065" w:type="dxa"/>
            <w:tcBorders>
              <w:top w:val="nil"/>
              <w:left w:val="nil"/>
              <w:bottom w:val="nil"/>
              <w:right w:val="nil"/>
            </w:tcBorders>
            <w:shd w:val="clear" w:color="000000" w:fill="FFFFFF"/>
            <w:noWrap/>
            <w:vAlign w:val="center"/>
            <w:hideMark/>
          </w:tcPr>
          <w:p w14:paraId="7EBB4DD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15</w:t>
            </w:r>
          </w:p>
        </w:tc>
        <w:tc>
          <w:tcPr>
            <w:tcW w:w="186" w:type="dxa"/>
            <w:tcBorders>
              <w:top w:val="nil"/>
              <w:left w:val="nil"/>
              <w:bottom w:val="nil"/>
              <w:right w:val="nil"/>
            </w:tcBorders>
            <w:shd w:val="clear" w:color="000000" w:fill="FFFFFF"/>
            <w:noWrap/>
            <w:vAlign w:val="center"/>
            <w:hideMark/>
          </w:tcPr>
          <w:p w14:paraId="72A53A4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47B93FE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28D5953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24C9B14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68A2ABE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43A9EF8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6957A8E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62F74DA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(13.902.555)</w:t>
            </w:r>
          </w:p>
        </w:tc>
        <w:tc>
          <w:tcPr>
            <w:tcW w:w="280" w:type="dxa"/>
            <w:gridSpan w:val="2"/>
            <w:tcBorders>
              <w:top w:val="nil"/>
              <w:left w:val="nil"/>
              <w:bottom w:val="nil"/>
              <w:right w:val="nil"/>
            </w:tcBorders>
            <w:shd w:val="clear" w:color="000000" w:fill="FFFFFF"/>
            <w:noWrap/>
            <w:vAlign w:val="center"/>
            <w:hideMark/>
          </w:tcPr>
          <w:p w14:paraId="4469FDA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31355D5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674AB2B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37B7D83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(13.902.555)</w:t>
            </w:r>
          </w:p>
        </w:tc>
      </w:tr>
      <w:tr w:rsidR="00F53EC8" w:rsidRPr="00F53EC8" w14:paraId="36BB5F92"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405BFADC"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23B3A0C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3D2B46A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40438C5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7A6C3E4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259ECF2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587D505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5A804FF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07892E5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34C4B25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78FAF73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4EEBE97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4B68D32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0F792CE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2847E5B5"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4D4E47D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Reserva de Lucros a Realizar</w:t>
            </w:r>
          </w:p>
        </w:tc>
        <w:tc>
          <w:tcPr>
            <w:tcW w:w="1065" w:type="dxa"/>
            <w:tcBorders>
              <w:top w:val="nil"/>
              <w:left w:val="nil"/>
              <w:bottom w:val="nil"/>
              <w:right w:val="nil"/>
            </w:tcBorders>
            <w:shd w:val="clear" w:color="000000" w:fill="FFFFFF"/>
            <w:noWrap/>
            <w:vAlign w:val="center"/>
            <w:hideMark/>
          </w:tcPr>
          <w:p w14:paraId="4F27013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w:t>
            </w:r>
          </w:p>
        </w:tc>
        <w:tc>
          <w:tcPr>
            <w:tcW w:w="186" w:type="dxa"/>
            <w:tcBorders>
              <w:top w:val="nil"/>
              <w:left w:val="nil"/>
              <w:bottom w:val="nil"/>
              <w:right w:val="nil"/>
            </w:tcBorders>
            <w:shd w:val="clear" w:color="000000" w:fill="FFFFFF"/>
            <w:noWrap/>
            <w:vAlign w:val="center"/>
            <w:hideMark/>
          </w:tcPr>
          <w:p w14:paraId="266642F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3C24E3F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6E4A3E7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314B3CD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2E6AB7D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4F1B6681" w14:textId="09F882C8"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17.309.696 </w:t>
            </w:r>
          </w:p>
        </w:tc>
        <w:tc>
          <w:tcPr>
            <w:tcW w:w="280" w:type="dxa"/>
            <w:tcBorders>
              <w:top w:val="nil"/>
              <w:left w:val="nil"/>
              <w:bottom w:val="nil"/>
              <w:right w:val="nil"/>
            </w:tcBorders>
            <w:shd w:val="clear" w:color="000000" w:fill="FFFFFF"/>
            <w:noWrap/>
            <w:vAlign w:val="center"/>
            <w:hideMark/>
          </w:tcPr>
          <w:p w14:paraId="693853E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30F8AEF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(17.309.696)</w:t>
            </w:r>
          </w:p>
        </w:tc>
        <w:tc>
          <w:tcPr>
            <w:tcW w:w="280" w:type="dxa"/>
            <w:gridSpan w:val="2"/>
            <w:tcBorders>
              <w:top w:val="nil"/>
              <w:left w:val="nil"/>
              <w:bottom w:val="nil"/>
              <w:right w:val="nil"/>
            </w:tcBorders>
            <w:shd w:val="clear" w:color="000000" w:fill="FFFFFF"/>
            <w:noWrap/>
            <w:vAlign w:val="center"/>
            <w:hideMark/>
          </w:tcPr>
          <w:p w14:paraId="4F5D544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4A7829F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7EEF160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352D5CA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   </w:t>
            </w:r>
          </w:p>
        </w:tc>
      </w:tr>
      <w:tr w:rsidR="00F53EC8" w:rsidRPr="00F53EC8" w14:paraId="40B2D37A" w14:textId="77777777" w:rsidTr="00F53EC8">
        <w:trPr>
          <w:gridAfter w:val="1"/>
          <w:wAfter w:w="381" w:type="dxa"/>
          <w:trHeight w:val="150"/>
        </w:trPr>
        <w:tc>
          <w:tcPr>
            <w:tcW w:w="3253" w:type="dxa"/>
            <w:tcBorders>
              <w:top w:val="nil"/>
              <w:left w:val="nil"/>
              <w:bottom w:val="nil"/>
              <w:right w:val="nil"/>
            </w:tcBorders>
            <w:shd w:val="clear" w:color="000000" w:fill="FFFFFF"/>
            <w:noWrap/>
            <w:vAlign w:val="center"/>
            <w:hideMark/>
          </w:tcPr>
          <w:p w14:paraId="69441A55"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74B316F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158473F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1560D49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3EC7ADB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0D604D0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277CF9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0962FF9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35F303E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46E90DB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75C098D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78B4957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42D7184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50CC179D" w14:textId="77777777" w:rsidR="00F53EC8" w:rsidRPr="00F53EC8" w:rsidRDefault="00F53EC8" w:rsidP="008A2EE3">
            <w:pPr>
              <w:spacing w:line="240" w:lineRule="auto"/>
              <w:jc w:val="right"/>
              <w:rPr>
                <w:rFonts w:ascii="Arial" w:hAnsi="Arial" w:cs="Arial"/>
                <w:color w:val="FFFFFF"/>
                <w:sz w:val="16"/>
                <w:szCs w:val="16"/>
              </w:rPr>
            </w:pPr>
            <w:r w:rsidRPr="00F53EC8">
              <w:rPr>
                <w:rFonts w:ascii="Arial" w:hAnsi="Arial" w:cs="Arial"/>
                <w:color w:val="FFFFFF"/>
                <w:sz w:val="16"/>
                <w:szCs w:val="16"/>
              </w:rPr>
              <w:t>1</w:t>
            </w:r>
          </w:p>
        </w:tc>
      </w:tr>
      <w:tr w:rsidR="00F53EC8" w:rsidRPr="00F53EC8" w14:paraId="66214A1D" w14:textId="77777777" w:rsidTr="00F53EC8">
        <w:trPr>
          <w:gridAfter w:val="1"/>
          <w:wAfter w:w="381" w:type="dxa"/>
          <w:trHeight w:val="150"/>
        </w:trPr>
        <w:tc>
          <w:tcPr>
            <w:tcW w:w="3253" w:type="dxa"/>
            <w:tcBorders>
              <w:top w:val="nil"/>
              <w:left w:val="nil"/>
              <w:bottom w:val="nil"/>
              <w:right w:val="nil"/>
            </w:tcBorders>
            <w:shd w:val="clear" w:color="000000" w:fill="FFFFFF"/>
            <w:noWrap/>
            <w:vAlign w:val="center"/>
            <w:hideMark/>
          </w:tcPr>
          <w:p w14:paraId="2767C95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53A2BB4F"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24F896D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6FBFD1CE"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2CE0B6E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43D5D1D9"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CE05D6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466D188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6251FB15"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7E1A35E2"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4E92167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55749458"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746BC7E3"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65E03A16"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r>
      <w:tr w:rsidR="00F53EC8" w:rsidRPr="00F53EC8" w14:paraId="39E7C9FD"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2625187F" w14:textId="77777777" w:rsidR="00F53EC8" w:rsidRPr="00F53EC8" w:rsidRDefault="00F53EC8" w:rsidP="00F53EC8">
            <w:pPr>
              <w:spacing w:line="240" w:lineRule="auto"/>
              <w:jc w:val="left"/>
              <w:rPr>
                <w:rFonts w:ascii="Arial" w:hAnsi="Arial" w:cs="Arial"/>
                <w:b/>
                <w:bCs/>
                <w:color w:val="000000"/>
                <w:sz w:val="16"/>
                <w:szCs w:val="16"/>
              </w:rPr>
            </w:pPr>
            <w:r w:rsidRPr="00F53EC8">
              <w:rPr>
                <w:rFonts w:ascii="Arial" w:hAnsi="Arial" w:cs="Arial"/>
                <w:b/>
                <w:bCs/>
                <w:color w:val="000000"/>
                <w:sz w:val="16"/>
                <w:szCs w:val="16"/>
              </w:rPr>
              <w:t>SALDOS EM 31 DE DEZEMBRO DE 2021</w:t>
            </w:r>
          </w:p>
        </w:tc>
        <w:tc>
          <w:tcPr>
            <w:tcW w:w="1065" w:type="dxa"/>
            <w:tcBorders>
              <w:top w:val="nil"/>
              <w:left w:val="nil"/>
              <w:bottom w:val="nil"/>
              <w:right w:val="nil"/>
            </w:tcBorders>
            <w:shd w:val="clear" w:color="000000" w:fill="FFFFFF"/>
            <w:noWrap/>
            <w:vAlign w:val="center"/>
            <w:hideMark/>
          </w:tcPr>
          <w:p w14:paraId="7829916E" w14:textId="77777777" w:rsidR="00F53EC8" w:rsidRPr="00F53EC8" w:rsidRDefault="00F53EC8" w:rsidP="008A2EE3">
            <w:pPr>
              <w:spacing w:line="240" w:lineRule="auto"/>
              <w:jc w:val="right"/>
              <w:rPr>
                <w:rFonts w:ascii="Arial" w:hAnsi="Arial" w:cs="Arial"/>
                <w:b/>
                <w:bCs/>
                <w:color w:val="000000"/>
                <w:sz w:val="16"/>
                <w:szCs w:val="16"/>
              </w:rPr>
            </w:pPr>
            <w:r w:rsidRPr="00F53EC8">
              <w:rPr>
                <w:rFonts w:ascii="Arial" w:hAnsi="Arial" w:cs="Arial"/>
                <w:b/>
                <w:bCs/>
                <w:color w:val="000000"/>
                <w:sz w:val="16"/>
                <w:szCs w:val="16"/>
              </w:rPr>
              <w:t> </w:t>
            </w:r>
          </w:p>
        </w:tc>
        <w:tc>
          <w:tcPr>
            <w:tcW w:w="186" w:type="dxa"/>
            <w:tcBorders>
              <w:top w:val="nil"/>
              <w:left w:val="nil"/>
              <w:bottom w:val="nil"/>
              <w:right w:val="nil"/>
            </w:tcBorders>
            <w:shd w:val="clear" w:color="000000" w:fill="FFFFFF"/>
            <w:noWrap/>
            <w:vAlign w:val="center"/>
            <w:hideMark/>
          </w:tcPr>
          <w:p w14:paraId="6DBD2C3C"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single" w:sz="4" w:space="0" w:color="auto"/>
              <w:left w:val="nil"/>
              <w:bottom w:val="double" w:sz="6" w:space="0" w:color="auto"/>
              <w:right w:val="nil"/>
            </w:tcBorders>
            <w:shd w:val="clear" w:color="000000" w:fill="FFFFFF"/>
            <w:noWrap/>
            <w:vAlign w:val="center"/>
            <w:hideMark/>
          </w:tcPr>
          <w:p w14:paraId="0D56DCA1" w14:textId="5EF51E25"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204.164.469 </w:t>
            </w:r>
          </w:p>
        </w:tc>
        <w:tc>
          <w:tcPr>
            <w:tcW w:w="319" w:type="dxa"/>
            <w:gridSpan w:val="2"/>
            <w:tcBorders>
              <w:top w:val="nil"/>
              <w:left w:val="nil"/>
              <w:bottom w:val="nil"/>
              <w:right w:val="nil"/>
            </w:tcBorders>
            <w:shd w:val="clear" w:color="000000" w:fill="FFFFFF"/>
            <w:noWrap/>
            <w:vAlign w:val="center"/>
            <w:hideMark/>
          </w:tcPr>
          <w:p w14:paraId="585AD67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single" w:sz="4" w:space="0" w:color="auto"/>
              <w:left w:val="nil"/>
              <w:bottom w:val="double" w:sz="6" w:space="0" w:color="auto"/>
              <w:right w:val="nil"/>
            </w:tcBorders>
            <w:shd w:val="clear" w:color="000000" w:fill="FFFFFF"/>
            <w:noWrap/>
            <w:vAlign w:val="center"/>
            <w:hideMark/>
          </w:tcPr>
          <w:p w14:paraId="2FE1919B" w14:textId="186DD088"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6.260.420 </w:t>
            </w:r>
          </w:p>
        </w:tc>
        <w:tc>
          <w:tcPr>
            <w:tcW w:w="185" w:type="dxa"/>
            <w:tcBorders>
              <w:top w:val="nil"/>
              <w:left w:val="nil"/>
              <w:bottom w:val="nil"/>
              <w:right w:val="nil"/>
            </w:tcBorders>
            <w:shd w:val="clear" w:color="000000" w:fill="FFFFFF"/>
            <w:noWrap/>
            <w:vAlign w:val="center"/>
            <w:hideMark/>
          </w:tcPr>
          <w:p w14:paraId="7B9BB801"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single" w:sz="4" w:space="0" w:color="auto"/>
              <w:left w:val="nil"/>
              <w:bottom w:val="double" w:sz="6" w:space="0" w:color="auto"/>
              <w:right w:val="nil"/>
            </w:tcBorders>
            <w:shd w:val="clear" w:color="000000" w:fill="FFFFFF"/>
            <w:noWrap/>
            <w:vAlign w:val="center"/>
            <w:hideMark/>
          </w:tcPr>
          <w:p w14:paraId="1FEEF042" w14:textId="52DEA226"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98.204.409 </w:t>
            </w:r>
          </w:p>
        </w:tc>
        <w:tc>
          <w:tcPr>
            <w:tcW w:w="280" w:type="dxa"/>
            <w:tcBorders>
              <w:top w:val="nil"/>
              <w:left w:val="nil"/>
              <w:bottom w:val="nil"/>
              <w:right w:val="nil"/>
            </w:tcBorders>
            <w:shd w:val="clear" w:color="000000" w:fill="FFFFFF"/>
            <w:noWrap/>
            <w:vAlign w:val="center"/>
            <w:hideMark/>
          </w:tcPr>
          <w:p w14:paraId="2C83CB0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single" w:sz="4" w:space="0" w:color="auto"/>
              <w:left w:val="nil"/>
              <w:bottom w:val="double" w:sz="6" w:space="0" w:color="auto"/>
              <w:right w:val="nil"/>
            </w:tcBorders>
            <w:shd w:val="clear" w:color="000000" w:fill="FFFFFF"/>
            <w:noWrap/>
            <w:vAlign w:val="center"/>
            <w:hideMark/>
          </w:tcPr>
          <w:p w14:paraId="5711789B"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(0)</w:t>
            </w:r>
          </w:p>
        </w:tc>
        <w:tc>
          <w:tcPr>
            <w:tcW w:w="280" w:type="dxa"/>
            <w:gridSpan w:val="2"/>
            <w:tcBorders>
              <w:top w:val="nil"/>
              <w:left w:val="nil"/>
              <w:bottom w:val="nil"/>
              <w:right w:val="nil"/>
            </w:tcBorders>
            <w:shd w:val="clear" w:color="000000" w:fill="FFFFFF"/>
            <w:noWrap/>
            <w:vAlign w:val="center"/>
            <w:hideMark/>
          </w:tcPr>
          <w:p w14:paraId="544CA5B4"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single" w:sz="4" w:space="0" w:color="auto"/>
              <w:left w:val="nil"/>
              <w:bottom w:val="double" w:sz="6" w:space="0" w:color="auto"/>
              <w:right w:val="nil"/>
            </w:tcBorders>
            <w:shd w:val="clear" w:color="000000" w:fill="FFFFFF"/>
            <w:noWrap/>
            <w:vAlign w:val="center"/>
            <w:hideMark/>
          </w:tcPr>
          <w:p w14:paraId="1B7DCA9A"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   </w:t>
            </w:r>
          </w:p>
        </w:tc>
        <w:tc>
          <w:tcPr>
            <w:tcW w:w="280" w:type="dxa"/>
            <w:gridSpan w:val="2"/>
            <w:tcBorders>
              <w:top w:val="nil"/>
              <w:left w:val="nil"/>
              <w:bottom w:val="nil"/>
              <w:right w:val="nil"/>
            </w:tcBorders>
            <w:shd w:val="clear" w:color="000000" w:fill="FFFFFF"/>
            <w:noWrap/>
            <w:vAlign w:val="center"/>
            <w:hideMark/>
          </w:tcPr>
          <w:p w14:paraId="43D2321D"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single" w:sz="4" w:space="0" w:color="auto"/>
              <w:left w:val="nil"/>
              <w:bottom w:val="double" w:sz="6" w:space="0" w:color="auto"/>
              <w:right w:val="nil"/>
            </w:tcBorders>
            <w:shd w:val="clear" w:color="000000" w:fill="FFFFFF"/>
            <w:noWrap/>
            <w:vAlign w:val="center"/>
            <w:hideMark/>
          </w:tcPr>
          <w:p w14:paraId="71D956E7" w14:textId="77777777" w:rsidR="00F53EC8" w:rsidRPr="00F53EC8" w:rsidRDefault="00F53EC8" w:rsidP="008A2EE3">
            <w:pPr>
              <w:spacing w:line="240" w:lineRule="auto"/>
              <w:jc w:val="right"/>
              <w:rPr>
                <w:rFonts w:ascii="Arial" w:hAnsi="Arial" w:cs="Arial"/>
                <w:color w:val="000000"/>
                <w:sz w:val="16"/>
                <w:szCs w:val="16"/>
              </w:rPr>
            </w:pPr>
            <w:r w:rsidRPr="00F53EC8">
              <w:rPr>
                <w:rFonts w:ascii="Arial" w:hAnsi="Arial" w:cs="Arial"/>
                <w:color w:val="000000"/>
                <w:sz w:val="16"/>
                <w:szCs w:val="16"/>
              </w:rPr>
              <w:t xml:space="preserve">      308.629.298 </w:t>
            </w:r>
          </w:p>
        </w:tc>
      </w:tr>
      <w:tr w:rsidR="00F53EC8" w:rsidRPr="00F53EC8" w14:paraId="6FE370B7"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0C3CC24F" w14:textId="77777777" w:rsidR="00F53EC8" w:rsidRPr="00F53EC8" w:rsidRDefault="00F53EC8" w:rsidP="00F53EC8">
            <w:pPr>
              <w:spacing w:line="240" w:lineRule="auto"/>
              <w:jc w:val="left"/>
              <w:rPr>
                <w:rFonts w:ascii="Arial" w:hAnsi="Arial" w:cs="Arial"/>
                <w:b/>
                <w:bCs/>
                <w:color w:val="000000"/>
                <w:sz w:val="16"/>
                <w:szCs w:val="16"/>
              </w:rPr>
            </w:pPr>
            <w:r w:rsidRPr="00F53EC8">
              <w:rPr>
                <w:rFonts w:ascii="Arial" w:hAnsi="Arial" w:cs="Arial"/>
                <w:b/>
                <w:bCs/>
                <w:color w:val="000000"/>
                <w:sz w:val="16"/>
                <w:szCs w:val="16"/>
              </w:rPr>
              <w:t> </w:t>
            </w:r>
          </w:p>
        </w:tc>
        <w:tc>
          <w:tcPr>
            <w:tcW w:w="1065" w:type="dxa"/>
            <w:tcBorders>
              <w:top w:val="nil"/>
              <w:left w:val="nil"/>
              <w:bottom w:val="nil"/>
              <w:right w:val="nil"/>
            </w:tcBorders>
            <w:shd w:val="clear" w:color="000000" w:fill="FFFFFF"/>
            <w:noWrap/>
            <w:vAlign w:val="center"/>
            <w:hideMark/>
          </w:tcPr>
          <w:p w14:paraId="11F70A8C" w14:textId="77777777" w:rsidR="00F53EC8" w:rsidRPr="00F53EC8" w:rsidRDefault="00F53EC8" w:rsidP="00F53EC8">
            <w:pPr>
              <w:spacing w:line="240" w:lineRule="auto"/>
              <w:jc w:val="center"/>
              <w:rPr>
                <w:rFonts w:ascii="Arial" w:hAnsi="Arial" w:cs="Arial"/>
                <w:b/>
                <w:bCs/>
                <w:color w:val="000000"/>
                <w:sz w:val="16"/>
                <w:szCs w:val="16"/>
              </w:rPr>
            </w:pPr>
            <w:r w:rsidRPr="00F53EC8">
              <w:rPr>
                <w:rFonts w:ascii="Arial" w:hAnsi="Arial" w:cs="Arial"/>
                <w:b/>
                <w:bCs/>
                <w:color w:val="000000"/>
                <w:sz w:val="16"/>
                <w:szCs w:val="16"/>
              </w:rPr>
              <w:t> </w:t>
            </w:r>
          </w:p>
        </w:tc>
        <w:tc>
          <w:tcPr>
            <w:tcW w:w="186" w:type="dxa"/>
            <w:tcBorders>
              <w:top w:val="nil"/>
              <w:left w:val="nil"/>
              <w:bottom w:val="nil"/>
              <w:right w:val="nil"/>
            </w:tcBorders>
            <w:shd w:val="clear" w:color="000000" w:fill="FFFFFF"/>
            <w:noWrap/>
            <w:vAlign w:val="center"/>
            <w:hideMark/>
          </w:tcPr>
          <w:p w14:paraId="4D5C5907"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6AD035E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50B119B7"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353454E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33A8F59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73E237A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487E22C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2A08811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34BFDB5"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3550D9C1"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79BE822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1C93DF1F"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01577996"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03680F20" w14:textId="77777777" w:rsidR="00F53EC8" w:rsidRPr="00F53EC8" w:rsidRDefault="00F53EC8" w:rsidP="00F53EC8">
            <w:pPr>
              <w:spacing w:line="240" w:lineRule="auto"/>
              <w:jc w:val="left"/>
              <w:rPr>
                <w:rFonts w:ascii="Arial" w:hAnsi="Arial" w:cs="Arial"/>
                <w:b/>
                <w:bCs/>
                <w:color w:val="000000"/>
                <w:sz w:val="16"/>
                <w:szCs w:val="16"/>
              </w:rPr>
            </w:pPr>
            <w:r w:rsidRPr="00F53EC8">
              <w:rPr>
                <w:rFonts w:ascii="Arial" w:hAnsi="Arial" w:cs="Arial"/>
                <w:b/>
                <w:bCs/>
                <w:color w:val="000000"/>
                <w:sz w:val="16"/>
                <w:szCs w:val="16"/>
              </w:rPr>
              <w:t> </w:t>
            </w:r>
          </w:p>
        </w:tc>
        <w:tc>
          <w:tcPr>
            <w:tcW w:w="1065" w:type="dxa"/>
            <w:tcBorders>
              <w:top w:val="nil"/>
              <w:left w:val="nil"/>
              <w:bottom w:val="nil"/>
              <w:right w:val="nil"/>
            </w:tcBorders>
            <w:shd w:val="clear" w:color="000000" w:fill="FFFFFF"/>
            <w:noWrap/>
            <w:vAlign w:val="center"/>
            <w:hideMark/>
          </w:tcPr>
          <w:p w14:paraId="4A18EECE" w14:textId="77777777" w:rsidR="00F53EC8" w:rsidRPr="00F53EC8" w:rsidRDefault="00F53EC8" w:rsidP="00F53EC8">
            <w:pPr>
              <w:spacing w:line="240" w:lineRule="auto"/>
              <w:jc w:val="center"/>
              <w:rPr>
                <w:rFonts w:ascii="Arial" w:hAnsi="Arial" w:cs="Arial"/>
                <w:b/>
                <w:bCs/>
                <w:color w:val="000000"/>
                <w:sz w:val="16"/>
                <w:szCs w:val="16"/>
              </w:rPr>
            </w:pPr>
            <w:r w:rsidRPr="00F53EC8">
              <w:rPr>
                <w:rFonts w:ascii="Arial" w:hAnsi="Arial" w:cs="Arial"/>
                <w:b/>
                <w:bCs/>
                <w:color w:val="000000"/>
                <w:sz w:val="16"/>
                <w:szCs w:val="16"/>
              </w:rPr>
              <w:t> </w:t>
            </w:r>
          </w:p>
        </w:tc>
        <w:tc>
          <w:tcPr>
            <w:tcW w:w="186" w:type="dxa"/>
            <w:tcBorders>
              <w:top w:val="nil"/>
              <w:left w:val="nil"/>
              <w:bottom w:val="nil"/>
              <w:right w:val="nil"/>
            </w:tcBorders>
            <w:shd w:val="clear" w:color="000000" w:fill="FFFFFF"/>
            <w:noWrap/>
            <w:vAlign w:val="center"/>
            <w:hideMark/>
          </w:tcPr>
          <w:p w14:paraId="398E26CF"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1D73A21A"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781E7D2F"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44B567B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7E57AF4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04EBA5D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5F46C0F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3865879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A10819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5648DC8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4441940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22D931C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24F163F1"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13E01E40" w14:textId="77777777" w:rsidR="00F53EC8" w:rsidRPr="00F53EC8" w:rsidRDefault="00F53EC8" w:rsidP="00F53EC8">
            <w:pPr>
              <w:spacing w:line="240" w:lineRule="auto"/>
              <w:jc w:val="left"/>
              <w:rPr>
                <w:rFonts w:ascii="Arial" w:hAnsi="Arial" w:cs="Arial"/>
                <w:b/>
                <w:bCs/>
                <w:color w:val="000000"/>
                <w:sz w:val="16"/>
                <w:szCs w:val="16"/>
              </w:rPr>
            </w:pPr>
            <w:r w:rsidRPr="00F53EC8">
              <w:rPr>
                <w:rFonts w:ascii="Arial" w:hAnsi="Arial" w:cs="Arial"/>
                <w:b/>
                <w:bCs/>
                <w:color w:val="000000"/>
                <w:sz w:val="16"/>
                <w:szCs w:val="16"/>
              </w:rPr>
              <w:t> </w:t>
            </w:r>
          </w:p>
        </w:tc>
        <w:tc>
          <w:tcPr>
            <w:tcW w:w="1065" w:type="dxa"/>
            <w:tcBorders>
              <w:top w:val="nil"/>
              <w:left w:val="nil"/>
              <w:bottom w:val="nil"/>
              <w:right w:val="nil"/>
            </w:tcBorders>
            <w:shd w:val="clear" w:color="000000" w:fill="FFFFFF"/>
            <w:noWrap/>
            <w:vAlign w:val="center"/>
            <w:hideMark/>
          </w:tcPr>
          <w:p w14:paraId="17F53DEB" w14:textId="77777777" w:rsidR="00F53EC8" w:rsidRPr="00F53EC8" w:rsidRDefault="00F53EC8" w:rsidP="00F53EC8">
            <w:pPr>
              <w:spacing w:line="240" w:lineRule="auto"/>
              <w:jc w:val="center"/>
              <w:rPr>
                <w:rFonts w:ascii="Arial" w:hAnsi="Arial" w:cs="Arial"/>
                <w:b/>
                <w:bCs/>
                <w:color w:val="000000"/>
                <w:sz w:val="16"/>
                <w:szCs w:val="16"/>
              </w:rPr>
            </w:pPr>
            <w:r w:rsidRPr="00F53EC8">
              <w:rPr>
                <w:rFonts w:ascii="Arial" w:hAnsi="Arial" w:cs="Arial"/>
                <w:b/>
                <w:bCs/>
                <w:color w:val="000000"/>
                <w:sz w:val="16"/>
                <w:szCs w:val="16"/>
              </w:rPr>
              <w:t> </w:t>
            </w:r>
          </w:p>
        </w:tc>
        <w:tc>
          <w:tcPr>
            <w:tcW w:w="186" w:type="dxa"/>
            <w:tcBorders>
              <w:top w:val="nil"/>
              <w:left w:val="nil"/>
              <w:bottom w:val="nil"/>
              <w:right w:val="nil"/>
            </w:tcBorders>
            <w:shd w:val="clear" w:color="000000" w:fill="FFFFFF"/>
            <w:noWrap/>
            <w:vAlign w:val="center"/>
            <w:hideMark/>
          </w:tcPr>
          <w:p w14:paraId="365515FC"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793929D1"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2106212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033384B5"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6A76C08F"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68C61F9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13B7CFEF"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0DB0CE02"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52DBCF75"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55B2A63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419EE58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07D8D85F"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5E9984DE"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5B93ED90" w14:textId="77777777" w:rsidR="00F53EC8" w:rsidRPr="00F53EC8" w:rsidRDefault="00F53EC8" w:rsidP="00F53EC8">
            <w:pPr>
              <w:spacing w:line="240" w:lineRule="auto"/>
              <w:jc w:val="left"/>
              <w:rPr>
                <w:rFonts w:ascii="Arial" w:hAnsi="Arial" w:cs="Arial"/>
                <w:b/>
                <w:bCs/>
                <w:color w:val="000000"/>
                <w:sz w:val="16"/>
                <w:szCs w:val="16"/>
              </w:rPr>
            </w:pPr>
            <w:r w:rsidRPr="00F53EC8">
              <w:rPr>
                <w:rFonts w:ascii="Arial" w:hAnsi="Arial" w:cs="Arial"/>
                <w:b/>
                <w:bCs/>
                <w:color w:val="000000"/>
                <w:sz w:val="16"/>
                <w:szCs w:val="16"/>
              </w:rPr>
              <w:t> </w:t>
            </w:r>
          </w:p>
        </w:tc>
        <w:tc>
          <w:tcPr>
            <w:tcW w:w="1065" w:type="dxa"/>
            <w:tcBorders>
              <w:top w:val="nil"/>
              <w:left w:val="nil"/>
              <w:bottom w:val="nil"/>
              <w:right w:val="nil"/>
            </w:tcBorders>
            <w:shd w:val="clear" w:color="000000" w:fill="FFFFFF"/>
            <w:noWrap/>
            <w:vAlign w:val="center"/>
            <w:hideMark/>
          </w:tcPr>
          <w:p w14:paraId="550DA56C" w14:textId="77777777" w:rsidR="00F53EC8" w:rsidRPr="00F53EC8" w:rsidRDefault="00F53EC8" w:rsidP="00F53EC8">
            <w:pPr>
              <w:spacing w:line="240" w:lineRule="auto"/>
              <w:jc w:val="center"/>
              <w:rPr>
                <w:rFonts w:ascii="Arial" w:hAnsi="Arial" w:cs="Arial"/>
                <w:b/>
                <w:bCs/>
                <w:color w:val="000000"/>
                <w:sz w:val="16"/>
                <w:szCs w:val="16"/>
              </w:rPr>
            </w:pPr>
            <w:r w:rsidRPr="00F53EC8">
              <w:rPr>
                <w:rFonts w:ascii="Arial" w:hAnsi="Arial" w:cs="Arial"/>
                <w:b/>
                <w:bCs/>
                <w:color w:val="000000"/>
                <w:sz w:val="16"/>
                <w:szCs w:val="16"/>
              </w:rPr>
              <w:t> </w:t>
            </w:r>
          </w:p>
        </w:tc>
        <w:tc>
          <w:tcPr>
            <w:tcW w:w="186" w:type="dxa"/>
            <w:tcBorders>
              <w:top w:val="nil"/>
              <w:left w:val="nil"/>
              <w:bottom w:val="nil"/>
              <w:right w:val="nil"/>
            </w:tcBorders>
            <w:shd w:val="clear" w:color="000000" w:fill="FFFFFF"/>
            <w:noWrap/>
            <w:vAlign w:val="center"/>
            <w:hideMark/>
          </w:tcPr>
          <w:p w14:paraId="0790009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3A73915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7E9AE947"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17F4379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0F064E6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7FFA0952"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36449B6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010BA28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3667E20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4A56E21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022D40F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1D22E435"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1D2C6E4D"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428B31A8" w14:textId="77777777" w:rsidR="00F53EC8" w:rsidRPr="00F53EC8" w:rsidRDefault="00F53EC8" w:rsidP="00F53EC8">
            <w:pPr>
              <w:spacing w:line="240" w:lineRule="auto"/>
              <w:jc w:val="left"/>
              <w:rPr>
                <w:rFonts w:ascii="Arial" w:hAnsi="Arial" w:cs="Arial"/>
                <w:b/>
                <w:bCs/>
                <w:color w:val="000000"/>
                <w:sz w:val="16"/>
                <w:szCs w:val="16"/>
              </w:rPr>
            </w:pPr>
            <w:r w:rsidRPr="00F53EC8">
              <w:rPr>
                <w:rFonts w:ascii="Arial" w:hAnsi="Arial" w:cs="Arial"/>
                <w:b/>
                <w:bCs/>
                <w:color w:val="000000"/>
                <w:sz w:val="16"/>
                <w:szCs w:val="16"/>
              </w:rPr>
              <w:t> </w:t>
            </w:r>
          </w:p>
        </w:tc>
        <w:tc>
          <w:tcPr>
            <w:tcW w:w="1065" w:type="dxa"/>
            <w:tcBorders>
              <w:top w:val="nil"/>
              <w:left w:val="nil"/>
              <w:bottom w:val="nil"/>
              <w:right w:val="nil"/>
            </w:tcBorders>
            <w:shd w:val="clear" w:color="000000" w:fill="FFFFFF"/>
            <w:noWrap/>
            <w:vAlign w:val="center"/>
            <w:hideMark/>
          </w:tcPr>
          <w:p w14:paraId="70FCE148" w14:textId="77777777" w:rsidR="00F53EC8" w:rsidRPr="00F53EC8" w:rsidRDefault="00F53EC8" w:rsidP="00F53EC8">
            <w:pPr>
              <w:spacing w:line="240" w:lineRule="auto"/>
              <w:jc w:val="center"/>
              <w:rPr>
                <w:rFonts w:ascii="Arial" w:hAnsi="Arial" w:cs="Arial"/>
                <w:b/>
                <w:bCs/>
                <w:color w:val="000000"/>
                <w:sz w:val="16"/>
                <w:szCs w:val="16"/>
              </w:rPr>
            </w:pPr>
            <w:r w:rsidRPr="00F53EC8">
              <w:rPr>
                <w:rFonts w:ascii="Arial" w:hAnsi="Arial" w:cs="Arial"/>
                <w:b/>
                <w:bCs/>
                <w:color w:val="000000"/>
                <w:sz w:val="16"/>
                <w:szCs w:val="16"/>
              </w:rPr>
              <w:t> </w:t>
            </w:r>
          </w:p>
        </w:tc>
        <w:tc>
          <w:tcPr>
            <w:tcW w:w="186" w:type="dxa"/>
            <w:tcBorders>
              <w:top w:val="nil"/>
              <w:left w:val="nil"/>
              <w:bottom w:val="nil"/>
              <w:right w:val="nil"/>
            </w:tcBorders>
            <w:shd w:val="clear" w:color="000000" w:fill="FFFFFF"/>
            <w:noWrap/>
            <w:vAlign w:val="center"/>
            <w:hideMark/>
          </w:tcPr>
          <w:p w14:paraId="305B6C8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3E5F947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73CF8B1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7C1901B2"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6662F6FC"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7DA9FBF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7D34D59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6EF353E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07E5BDFA"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13B5CE3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40B4651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63966EF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2AAAD0E2"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4C902EA7" w14:textId="77777777" w:rsidR="00F53EC8" w:rsidRPr="00F53EC8" w:rsidRDefault="00F53EC8" w:rsidP="00F53EC8">
            <w:pPr>
              <w:spacing w:line="240" w:lineRule="auto"/>
              <w:jc w:val="left"/>
              <w:rPr>
                <w:rFonts w:ascii="Arial" w:hAnsi="Arial" w:cs="Arial"/>
                <w:b/>
                <w:bCs/>
                <w:color w:val="000000"/>
                <w:sz w:val="16"/>
                <w:szCs w:val="16"/>
              </w:rPr>
            </w:pPr>
            <w:r w:rsidRPr="00F53EC8">
              <w:rPr>
                <w:rFonts w:ascii="Arial" w:hAnsi="Arial" w:cs="Arial"/>
                <w:b/>
                <w:bCs/>
                <w:color w:val="000000"/>
                <w:sz w:val="16"/>
                <w:szCs w:val="16"/>
              </w:rPr>
              <w:t> </w:t>
            </w:r>
          </w:p>
        </w:tc>
        <w:tc>
          <w:tcPr>
            <w:tcW w:w="1065" w:type="dxa"/>
            <w:tcBorders>
              <w:top w:val="nil"/>
              <w:left w:val="nil"/>
              <w:bottom w:val="nil"/>
              <w:right w:val="nil"/>
            </w:tcBorders>
            <w:shd w:val="clear" w:color="000000" w:fill="FFFFFF"/>
            <w:noWrap/>
            <w:vAlign w:val="center"/>
            <w:hideMark/>
          </w:tcPr>
          <w:p w14:paraId="525A9CBA" w14:textId="77777777" w:rsidR="00F53EC8" w:rsidRPr="00F53EC8" w:rsidRDefault="00F53EC8" w:rsidP="00F53EC8">
            <w:pPr>
              <w:spacing w:line="240" w:lineRule="auto"/>
              <w:jc w:val="center"/>
              <w:rPr>
                <w:rFonts w:ascii="Arial" w:hAnsi="Arial" w:cs="Arial"/>
                <w:b/>
                <w:bCs/>
                <w:color w:val="000000"/>
                <w:sz w:val="16"/>
                <w:szCs w:val="16"/>
              </w:rPr>
            </w:pPr>
            <w:r w:rsidRPr="00F53EC8">
              <w:rPr>
                <w:rFonts w:ascii="Arial" w:hAnsi="Arial" w:cs="Arial"/>
                <w:b/>
                <w:bCs/>
                <w:color w:val="000000"/>
                <w:sz w:val="16"/>
                <w:szCs w:val="16"/>
              </w:rPr>
              <w:t> </w:t>
            </w:r>
          </w:p>
        </w:tc>
        <w:tc>
          <w:tcPr>
            <w:tcW w:w="186" w:type="dxa"/>
            <w:tcBorders>
              <w:top w:val="nil"/>
              <w:left w:val="nil"/>
              <w:bottom w:val="nil"/>
              <w:right w:val="nil"/>
            </w:tcBorders>
            <w:shd w:val="clear" w:color="000000" w:fill="FFFFFF"/>
            <w:noWrap/>
            <w:vAlign w:val="center"/>
            <w:hideMark/>
          </w:tcPr>
          <w:p w14:paraId="793B602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75E507D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6E6BBCF7"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363D508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6947548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7082F185"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6A786EC7"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293EC50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681A47C1"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533FB49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4E00F4C1"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15BA646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5174283E"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761C458A"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35A4BE5D"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0C27B9C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6B0DA48F"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056EE96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0AFDCE9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5EB6872"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7312C55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322971F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7B062F8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37593DB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75A20F1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6528DABC"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6B5C5D4C"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2C517363" w14:textId="77777777" w:rsidTr="00F53EC8">
        <w:trPr>
          <w:gridAfter w:val="1"/>
          <w:wAfter w:w="381" w:type="dxa"/>
          <w:trHeight w:val="315"/>
        </w:trPr>
        <w:tc>
          <w:tcPr>
            <w:tcW w:w="4318" w:type="dxa"/>
            <w:gridSpan w:val="2"/>
            <w:tcBorders>
              <w:top w:val="nil"/>
              <w:left w:val="nil"/>
              <w:bottom w:val="single" w:sz="4" w:space="0" w:color="auto"/>
              <w:right w:val="nil"/>
            </w:tcBorders>
            <w:shd w:val="clear" w:color="000000" w:fill="FFFFFF"/>
            <w:noWrap/>
            <w:vAlign w:val="bottom"/>
            <w:hideMark/>
          </w:tcPr>
          <w:p w14:paraId="7038A145"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lastRenderedPageBreak/>
              <w:t xml:space="preserve">As notas explicativas são parte integrante das demonstrações contábeis  </w:t>
            </w:r>
          </w:p>
        </w:tc>
        <w:tc>
          <w:tcPr>
            <w:tcW w:w="186" w:type="dxa"/>
            <w:tcBorders>
              <w:top w:val="nil"/>
              <w:left w:val="nil"/>
              <w:bottom w:val="single" w:sz="4" w:space="0" w:color="auto"/>
              <w:right w:val="nil"/>
            </w:tcBorders>
            <w:shd w:val="clear" w:color="000000" w:fill="FFFFFF"/>
            <w:noWrap/>
            <w:vAlign w:val="bottom"/>
            <w:hideMark/>
          </w:tcPr>
          <w:p w14:paraId="478FD099"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1057" w:type="dxa"/>
            <w:tcBorders>
              <w:top w:val="nil"/>
              <w:left w:val="nil"/>
              <w:bottom w:val="single" w:sz="4" w:space="0" w:color="auto"/>
              <w:right w:val="nil"/>
            </w:tcBorders>
            <w:shd w:val="clear" w:color="000000" w:fill="FFFFFF"/>
            <w:noWrap/>
            <w:vAlign w:val="bottom"/>
            <w:hideMark/>
          </w:tcPr>
          <w:p w14:paraId="73425339"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319" w:type="dxa"/>
            <w:gridSpan w:val="2"/>
            <w:tcBorders>
              <w:top w:val="nil"/>
              <w:left w:val="nil"/>
              <w:bottom w:val="nil"/>
              <w:right w:val="nil"/>
            </w:tcBorders>
            <w:shd w:val="clear" w:color="000000" w:fill="FFFFFF"/>
            <w:noWrap/>
            <w:vAlign w:val="bottom"/>
            <w:hideMark/>
          </w:tcPr>
          <w:p w14:paraId="527FA326"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1213" w:type="dxa"/>
            <w:tcBorders>
              <w:top w:val="nil"/>
              <w:left w:val="nil"/>
              <w:bottom w:val="single" w:sz="4" w:space="0" w:color="auto"/>
              <w:right w:val="nil"/>
            </w:tcBorders>
            <w:shd w:val="clear" w:color="000000" w:fill="FFFFFF"/>
            <w:noWrap/>
            <w:vAlign w:val="bottom"/>
            <w:hideMark/>
          </w:tcPr>
          <w:p w14:paraId="05A2C2F3" w14:textId="77777777" w:rsidR="00F53EC8" w:rsidRPr="00F53EC8" w:rsidRDefault="00F53EC8" w:rsidP="00F53EC8">
            <w:pPr>
              <w:spacing w:line="240" w:lineRule="auto"/>
              <w:ind w:firstLineChars="200" w:firstLine="320"/>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bottom"/>
            <w:hideMark/>
          </w:tcPr>
          <w:p w14:paraId="501D851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single" w:sz="4" w:space="0" w:color="auto"/>
              <w:right w:val="nil"/>
            </w:tcBorders>
            <w:shd w:val="clear" w:color="000000" w:fill="FFFFFF"/>
            <w:noWrap/>
            <w:vAlign w:val="bottom"/>
            <w:hideMark/>
          </w:tcPr>
          <w:p w14:paraId="1787D8F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bottom"/>
            <w:hideMark/>
          </w:tcPr>
          <w:p w14:paraId="519C31A2"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single" w:sz="4" w:space="0" w:color="auto"/>
              <w:right w:val="nil"/>
            </w:tcBorders>
            <w:shd w:val="clear" w:color="000000" w:fill="FFFFFF"/>
            <w:noWrap/>
            <w:vAlign w:val="bottom"/>
            <w:hideMark/>
          </w:tcPr>
          <w:p w14:paraId="7028F7E1"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bottom"/>
            <w:hideMark/>
          </w:tcPr>
          <w:p w14:paraId="6EBA5F62"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single" w:sz="4" w:space="0" w:color="auto"/>
              <w:right w:val="nil"/>
            </w:tcBorders>
            <w:shd w:val="clear" w:color="000000" w:fill="FFFFFF"/>
            <w:noWrap/>
            <w:vAlign w:val="bottom"/>
            <w:hideMark/>
          </w:tcPr>
          <w:p w14:paraId="7EEA1B1F"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bottom"/>
            <w:hideMark/>
          </w:tcPr>
          <w:p w14:paraId="761F8372"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single" w:sz="4" w:space="0" w:color="auto"/>
              <w:right w:val="nil"/>
            </w:tcBorders>
            <w:shd w:val="clear" w:color="000000" w:fill="FFFFFF"/>
            <w:noWrap/>
            <w:vAlign w:val="bottom"/>
            <w:hideMark/>
          </w:tcPr>
          <w:p w14:paraId="3202B11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702CAAB5"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4BC46C3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497940BE"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4BB5980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1096510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71AF8FD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772E5FE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49222CA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3F18201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1B94044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1873C25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2BF2B10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187E79A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470E4EF7"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0AF83C4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12DCD412"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7C9DCFD2"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4D3AA50C"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5DDA9DA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26DE861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41CA7D8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103DF90A"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34879E12"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51C7DD2C"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7B7CC982"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7D4B68F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5107164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17EDE14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1BE851F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3A9C224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2CFCE434"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3CC05FD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3B28FEB7"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2EC07CE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2983D21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41200DC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05BD7F7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51CE8DA1"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7C1C3E30"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628ABC6F"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7F6BD80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674C298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6FE168D1"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357F1F2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68DACD25"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104836F2"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7CCB579C"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1FECE8C5"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5EAA930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50D735A1"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6B31434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5BEE897A"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691CFE3C"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185239B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257DB76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62F145DA"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5D11A3D2"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08C6912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44BB1AD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5900D715"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408CFF65" w14:textId="77777777" w:rsidTr="00F53EC8">
        <w:trPr>
          <w:gridAfter w:val="1"/>
          <w:wAfter w:w="381" w:type="dxa"/>
          <w:trHeight w:val="315"/>
        </w:trPr>
        <w:tc>
          <w:tcPr>
            <w:tcW w:w="3253" w:type="dxa"/>
            <w:tcBorders>
              <w:top w:val="nil"/>
              <w:left w:val="nil"/>
              <w:bottom w:val="nil"/>
              <w:right w:val="nil"/>
            </w:tcBorders>
            <w:shd w:val="clear" w:color="auto" w:fill="auto"/>
            <w:noWrap/>
            <w:vAlign w:val="bottom"/>
            <w:hideMark/>
          </w:tcPr>
          <w:p w14:paraId="3D708E1F" w14:textId="77777777" w:rsidR="00F53EC8" w:rsidRPr="00F53EC8" w:rsidRDefault="00F53EC8" w:rsidP="00F53EC8">
            <w:pPr>
              <w:spacing w:line="240" w:lineRule="auto"/>
              <w:jc w:val="left"/>
              <w:rPr>
                <w:rFonts w:ascii="Arial" w:hAnsi="Arial" w:cs="Arial"/>
                <w:color w:val="000000"/>
                <w:sz w:val="16"/>
                <w:szCs w:val="16"/>
              </w:rPr>
            </w:pPr>
          </w:p>
        </w:tc>
        <w:tc>
          <w:tcPr>
            <w:tcW w:w="1065" w:type="dxa"/>
            <w:tcBorders>
              <w:top w:val="nil"/>
              <w:left w:val="nil"/>
              <w:bottom w:val="nil"/>
              <w:right w:val="nil"/>
            </w:tcBorders>
            <w:shd w:val="clear" w:color="000000" w:fill="FFFFFF"/>
            <w:noWrap/>
            <w:vAlign w:val="center"/>
            <w:hideMark/>
          </w:tcPr>
          <w:p w14:paraId="22091B8C"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52728CFF"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0F97E2E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50E7E68C"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909" w:type="dxa"/>
            <w:gridSpan w:val="3"/>
            <w:tcBorders>
              <w:top w:val="nil"/>
              <w:left w:val="nil"/>
              <w:bottom w:val="nil"/>
              <w:right w:val="nil"/>
            </w:tcBorders>
            <w:shd w:val="clear" w:color="FFFFCC" w:fill="FFFFFF"/>
            <w:noWrap/>
            <w:vAlign w:val="center"/>
            <w:hideMark/>
          </w:tcPr>
          <w:p w14:paraId="6B8458A8" w14:textId="77777777" w:rsidR="00F53EC8" w:rsidRPr="00F53EC8" w:rsidRDefault="00F53EC8" w:rsidP="00F53EC8">
            <w:pPr>
              <w:spacing w:line="240" w:lineRule="auto"/>
              <w:jc w:val="center"/>
              <w:rPr>
                <w:rFonts w:ascii="Arial" w:hAnsi="Arial" w:cs="Arial"/>
                <w:b/>
                <w:bCs/>
                <w:sz w:val="16"/>
                <w:szCs w:val="16"/>
              </w:rPr>
            </w:pPr>
            <w:r w:rsidRPr="00F53EC8">
              <w:rPr>
                <w:rFonts w:ascii="Arial" w:hAnsi="Arial" w:cs="Arial"/>
                <w:b/>
                <w:bCs/>
                <w:sz w:val="16"/>
                <w:szCs w:val="16"/>
              </w:rPr>
              <w:t> </w:t>
            </w:r>
          </w:p>
        </w:tc>
        <w:tc>
          <w:tcPr>
            <w:tcW w:w="280" w:type="dxa"/>
            <w:tcBorders>
              <w:top w:val="nil"/>
              <w:left w:val="nil"/>
              <w:bottom w:val="nil"/>
              <w:right w:val="nil"/>
            </w:tcBorders>
            <w:shd w:val="clear" w:color="000000" w:fill="FFFFFF"/>
            <w:noWrap/>
            <w:vAlign w:val="center"/>
            <w:hideMark/>
          </w:tcPr>
          <w:p w14:paraId="4F4A1007"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6755C511"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607605ED"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2ACE2C6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4289C342"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3A148708"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r w:rsidR="00F53EC8" w:rsidRPr="00F53EC8" w14:paraId="01B4FCFF" w14:textId="77777777" w:rsidTr="00F53EC8">
        <w:trPr>
          <w:gridAfter w:val="1"/>
          <w:wAfter w:w="381" w:type="dxa"/>
          <w:trHeight w:val="315"/>
        </w:trPr>
        <w:tc>
          <w:tcPr>
            <w:tcW w:w="3253" w:type="dxa"/>
            <w:tcBorders>
              <w:top w:val="nil"/>
              <w:left w:val="nil"/>
              <w:bottom w:val="nil"/>
              <w:right w:val="nil"/>
            </w:tcBorders>
            <w:shd w:val="clear" w:color="FFFFCC" w:fill="FFFFFF"/>
            <w:noWrap/>
            <w:vAlign w:val="center"/>
            <w:hideMark/>
          </w:tcPr>
          <w:p w14:paraId="7C2E9616" w14:textId="77777777" w:rsidR="00F53EC8" w:rsidRPr="00F53EC8" w:rsidRDefault="00F53EC8" w:rsidP="00F53EC8">
            <w:pPr>
              <w:spacing w:line="240" w:lineRule="auto"/>
              <w:jc w:val="center"/>
              <w:rPr>
                <w:rFonts w:ascii="Arial" w:hAnsi="Arial" w:cs="Arial"/>
                <w:b/>
                <w:bCs/>
                <w:sz w:val="16"/>
                <w:szCs w:val="16"/>
              </w:rPr>
            </w:pPr>
            <w:r w:rsidRPr="00F53EC8">
              <w:rPr>
                <w:rFonts w:ascii="Arial" w:hAnsi="Arial" w:cs="Arial"/>
                <w:b/>
                <w:bCs/>
                <w:sz w:val="16"/>
                <w:szCs w:val="16"/>
              </w:rPr>
              <w:t>RENATO VIEIRA PITA</w:t>
            </w:r>
          </w:p>
        </w:tc>
        <w:tc>
          <w:tcPr>
            <w:tcW w:w="1065" w:type="dxa"/>
            <w:tcBorders>
              <w:top w:val="nil"/>
              <w:left w:val="nil"/>
              <w:bottom w:val="nil"/>
              <w:right w:val="nil"/>
            </w:tcBorders>
            <w:shd w:val="clear" w:color="000000" w:fill="FFFFFF"/>
            <w:noWrap/>
            <w:vAlign w:val="center"/>
            <w:hideMark/>
          </w:tcPr>
          <w:p w14:paraId="2240C660"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2A07186F"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FFFFCC" w:fill="FFFFFF"/>
            <w:noWrap/>
            <w:vAlign w:val="center"/>
            <w:hideMark/>
          </w:tcPr>
          <w:p w14:paraId="6D411FB5" w14:textId="77777777" w:rsidR="00F53EC8" w:rsidRPr="00F53EC8" w:rsidRDefault="00F53EC8" w:rsidP="00F53EC8">
            <w:pPr>
              <w:spacing w:line="240" w:lineRule="auto"/>
              <w:jc w:val="left"/>
              <w:rPr>
                <w:rFonts w:ascii="Arial" w:hAnsi="Arial" w:cs="Arial"/>
                <w:b/>
                <w:bCs/>
                <w:sz w:val="16"/>
                <w:szCs w:val="16"/>
              </w:rPr>
            </w:pPr>
            <w:r w:rsidRPr="00F53EC8">
              <w:rPr>
                <w:rFonts w:ascii="Arial" w:hAnsi="Arial" w:cs="Arial"/>
                <w:b/>
                <w:bCs/>
                <w:sz w:val="16"/>
                <w:szCs w:val="16"/>
              </w:rPr>
              <w:t> </w:t>
            </w:r>
          </w:p>
        </w:tc>
        <w:tc>
          <w:tcPr>
            <w:tcW w:w="319" w:type="dxa"/>
            <w:gridSpan w:val="2"/>
            <w:tcBorders>
              <w:top w:val="nil"/>
              <w:left w:val="nil"/>
              <w:bottom w:val="nil"/>
              <w:right w:val="nil"/>
            </w:tcBorders>
            <w:shd w:val="clear" w:color="FFFFCC" w:fill="FFFFFF"/>
            <w:noWrap/>
            <w:vAlign w:val="center"/>
            <w:hideMark/>
          </w:tcPr>
          <w:p w14:paraId="766A443C" w14:textId="77777777" w:rsidR="00F53EC8" w:rsidRPr="00F53EC8" w:rsidRDefault="00F53EC8" w:rsidP="00F53EC8">
            <w:pPr>
              <w:spacing w:line="240" w:lineRule="auto"/>
              <w:jc w:val="left"/>
              <w:rPr>
                <w:rFonts w:ascii="Arial" w:hAnsi="Arial" w:cs="Arial"/>
                <w:b/>
                <w:bCs/>
                <w:sz w:val="16"/>
                <w:szCs w:val="16"/>
              </w:rPr>
            </w:pPr>
            <w:r w:rsidRPr="00F53EC8">
              <w:rPr>
                <w:rFonts w:ascii="Arial" w:hAnsi="Arial" w:cs="Arial"/>
                <w:b/>
                <w:bCs/>
                <w:sz w:val="16"/>
                <w:szCs w:val="16"/>
              </w:rPr>
              <w:t> </w:t>
            </w:r>
          </w:p>
        </w:tc>
        <w:tc>
          <w:tcPr>
            <w:tcW w:w="1213" w:type="dxa"/>
            <w:tcBorders>
              <w:top w:val="nil"/>
              <w:left w:val="nil"/>
              <w:bottom w:val="nil"/>
              <w:right w:val="nil"/>
            </w:tcBorders>
            <w:shd w:val="clear" w:color="FFFFCC" w:fill="FFFFFF"/>
            <w:noWrap/>
            <w:vAlign w:val="center"/>
            <w:hideMark/>
          </w:tcPr>
          <w:p w14:paraId="65C897C6" w14:textId="77777777" w:rsidR="00F53EC8" w:rsidRPr="00F53EC8" w:rsidRDefault="00F53EC8" w:rsidP="00F53EC8">
            <w:pPr>
              <w:spacing w:line="240" w:lineRule="auto"/>
              <w:jc w:val="left"/>
              <w:rPr>
                <w:rFonts w:ascii="Arial" w:hAnsi="Arial" w:cs="Arial"/>
                <w:b/>
                <w:bCs/>
                <w:sz w:val="16"/>
                <w:szCs w:val="16"/>
              </w:rPr>
            </w:pPr>
            <w:r w:rsidRPr="00F53EC8">
              <w:rPr>
                <w:rFonts w:ascii="Arial" w:hAnsi="Arial" w:cs="Arial"/>
                <w:b/>
                <w:bCs/>
                <w:sz w:val="16"/>
                <w:szCs w:val="16"/>
              </w:rPr>
              <w:t> </w:t>
            </w:r>
          </w:p>
        </w:tc>
        <w:tc>
          <w:tcPr>
            <w:tcW w:w="185" w:type="dxa"/>
            <w:tcBorders>
              <w:top w:val="nil"/>
              <w:left w:val="nil"/>
              <w:bottom w:val="nil"/>
              <w:right w:val="nil"/>
            </w:tcBorders>
            <w:shd w:val="clear" w:color="FFFFCC" w:fill="FFFFFF"/>
            <w:noWrap/>
            <w:vAlign w:val="center"/>
            <w:hideMark/>
          </w:tcPr>
          <w:p w14:paraId="5B736902" w14:textId="77777777" w:rsidR="00F53EC8" w:rsidRPr="00F53EC8" w:rsidRDefault="00F53EC8" w:rsidP="00F53EC8">
            <w:pPr>
              <w:spacing w:line="240" w:lineRule="auto"/>
              <w:jc w:val="left"/>
              <w:rPr>
                <w:rFonts w:ascii="Arial" w:hAnsi="Arial" w:cs="Arial"/>
                <w:b/>
                <w:bCs/>
                <w:sz w:val="16"/>
                <w:szCs w:val="16"/>
              </w:rPr>
            </w:pPr>
            <w:r w:rsidRPr="00F53EC8">
              <w:rPr>
                <w:rFonts w:ascii="Arial" w:hAnsi="Arial" w:cs="Arial"/>
                <w:b/>
                <w:bCs/>
                <w:sz w:val="16"/>
                <w:szCs w:val="16"/>
              </w:rPr>
              <w:t> </w:t>
            </w:r>
          </w:p>
        </w:tc>
        <w:tc>
          <w:tcPr>
            <w:tcW w:w="5338" w:type="dxa"/>
            <w:gridSpan w:val="9"/>
            <w:tcBorders>
              <w:top w:val="nil"/>
              <w:left w:val="nil"/>
              <w:bottom w:val="nil"/>
              <w:right w:val="nil"/>
            </w:tcBorders>
            <w:shd w:val="clear" w:color="FFFFCC" w:fill="FFFFFF"/>
            <w:noWrap/>
            <w:vAlign w:val="center"/>
            <w:hideMark/>
          </w:tcPr>
          <w:p w14:paraId="75906902" w14:textId="77777777" w:rsidR="00F53EC8" w:rsidRPr="00F53EC8" w:rsidRDefault="00F53EC8" w:rsidP="00F53EC8">
            <w:pPr>
              <w:spacing w:line="240" w:lineRule="auto"/>
              <w:jc w:val="center"/>
              <w:rPr>
                <w:rFonts w:ascii="Arial" w:hAnsi="Arial" w:cs="Arial"/>
                <w:b/>
                <w:bCs/>
                <w:sz w:val="16"/>
                <w:szCs w:val="16"/>
              </w:rPr>
            </w:pPr>
            <w:r w:rsidRPr="00F53EC8">
              <w:rPr>
                <w:rFonts w:ascii="Arial" w:hAnsi="Arial" w:cs="Arial"/>
                <w:b/>
                <w:bCs/>
                <w:sz w:val="16"/>
                <w:szCs w:val="16"/>
              </w:rPr>
              <w:t>MAURICIO AKIHIRO MAKI</w:t>
            </w:r>
          </w:p>
        </w:tc>
        <w:tc>
          <w:tcPr>
            <w:tcW w:w="280" w:type="dxa"/>
            <w:gridSpan w:val="2"/>
            <w:tcBorders>
              <w:top w:val="nil"/>
              <w:left w:val="nil"/>
              <w:bottom w:val="nil"/>
              <w:right w:val="nil"/>
            </w:tcBorders>
            <w:shd w:val="clear" w:color="FFFFCC" w:fill="FFFFFF"/>
            <w:noWrap/>
            <w:vAlign w:val="center"/>
            <w:hideMark/>
          </w:tcPr>
          <w:p w14:paraId="40197886" w14:textId="77777777" w:rsidR="00F53EC8" w:rsidRPr="00F53EC8" w:rsidRDefault="00F53EC8" w:rsidP="00F53EC8">
            <w:pPr>
              <w:spacing w:line="240" w:lineRule="auto"/>
              <w:jc w:val="left"/>
              <w:rPr>
                <w:rFonts w:ascii="Arial" w:hAnsi="Arial" w:cs="Arial"/>
                <w:b/>
                <w:bCs/>
                <w:sz w:val="16"/>
                <w:szCs w:val="16"/>
              </w:rPr>
            </w:pPr>
            <w:r w:rsidRPr="00F53EC8">
              <w:rPr>
                <w:rFonts w:ascii="Arial" w:hAnsi="Arial" w:cs="Arial"/>
                <w:b/>
                <w:bCs/>
                <w:sz w:val="16"/>
                <w:szCs w:val="16"/>
              </w:rPr>
              <w:t> </w:t>
            </w:r>
          </w:p>
        </w:tc>
        <w:tc>
          <w:tcPr>
            <w:tcW w:w="1367" w:type="dxa"/>
            <w:gridSpan w:val="2"/>
            <w:tcBorders>
              <w:top w:val="nil"/>
              <w:left w:val="nil"/>
              <w:bottom w:val="nil"/>
              <w:right w:val="nil"/>
            </w:tcBorders>
            <w:shd w:val="clear" w:color="FFFFCC" w:fill="FFFFFF"/>
            <w:noWrap/>
            <w:vAlign w:val="center"/>
            <w:hideMark/>
          </w:tcPr>
          <w:p w14:paraId="2C317DD4" w14:textId="77777777" w:rsidR="00F53EC8" w:rsidRPr="00F53EC8" w:rsidRDefault="00F53EC8" w:rsidP="00F53EC8">
            <w:pPr>
              <w:spacing w:line="240" w:lineRule="auto"/>
              <w:jc w:val="left"/>
              <w:rPr>
                <w:rFonts w:ascii="Arial" w:hAnsi="Arial" w:cs="Arial"/>
                <w:b/>
                <w:bCs/>
                <w:sz w:val="16"/>
                <w:szCs w:val="16"/>
              </w:rPr>
            </w:pPr>
            <w:r w:rsidRPr="00F53EC8">
              <w:rPr>
                <w:rFonts w:ascii="Arial" w:hAnsi="Arial" w:cs="Arial"/>
                <w:b/>
                <w:bCs/>
                <w:sz w:val="16"/>
                <w:szCs w:val="16"/>
              </w:rPr>
              <w:t> </w:t>
            </w:r>
          </w:p>
        </w:tc>
      </w:tr>
      <w:tr w:rsidR="00F53EC8" w:rsidRPr="00F53EC8" w14:paraId="3F35DB8A" w14:textId="77777777" w:rsidTr="00F53EC8">
        <w:trPr>
          <w:gridAfter w:val="1"/>
          <w:wAfter w:w="381" w:type="dxa"/>
          <w:trHeight w:val="315"/>
        </w:trPr>
        <w:tc>
          <w:tcPr>
            <w:tcW w:w="3253" w:type="dxa"/>
            <w:tcBorders>
              <w:top w:val="nil"/>
              <w:left w:val="nil"/>
              <w:bottom w:val="nil"/>
              <w:right w:val="nil"/>
            </w:tcBorders>
            <w:shd w:val="clear" w:color="FFFFCC" w:fill="FFFFFF"/>
            <w:noWrap/>
            <w:vAlign w:val="center"/>
            <w:hideMark/>
          </w:tcPr>
          <w:p w14:paraId="175A60FC" w14:textId="77777777" w:rsidR="00F53EC8" w:rsidRPr="00F53EC8" w:rsidRDefault="00F53EC8" w:rsidP="00F53EC8">
            <w:pPr>
              <w:spacing w:line="240" w:lineRule="auto"/>
              <w:jc w:val="center"/>
              <w:rPr>
                <w:rFonts w:ascii="Arial" w:hAnsi="Arial" w:cs="Arial"/>
                <w:sz w:val="16"/>
                <w:szCs w:val="16"/>
              </w:rPr>
            </w:pPr>
            <w:r w:rsidRPr="00F53EC8">
              <w:rPr>
                <w:rFonts w:ascii="Arial" w:hAnsi="Arial" w:cs="Arial"/>
                <w:sz w:val="16"/>
                <w:szCs w:val="16"/>
              </w:rPr>
              <w:t>CONTADOR</w:t>
            </w:r>
          </w:p>
        </w:tc>
        <w:tc>
          <w:tcPr>
            <w:tcW w:w="1065" w:type="dxa"/>
            <w:tcBorders>
              <w:top w:val="nil"/>
              <w:left w:val="nil"/>
              <w:bottom w:val="nil"/>
              <w:right w:val="nil"/>
            </w:tcBorders>
            <w:shd w:val="clear" w:color="000000" w:fill="FFFFFF"/>
            <w:noWrap/>
            <w:vAlign w:val="center"/>
            <w:hideMark/>
          </w:tcPr>
          <w:p w14:paraId="01476CAF"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2C21247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FFFFCC" w:fill="FFFFFF"/>
            <w:noWrap/>
            <w:vAlign w:val="center"/>
            <w:hideMark/>
          </w:tcPr>
          <w:p w14:paraId="0E81514A"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319" w:type="dxa"/>
            <w:gridSpan w:val="2"/>
            <w:tcBorders>
              <w:top w:val="nil"/>
              <w:left w:val="nil"/>
              <w:bottom w:val="nil"/>
              <w:right w:val="nil"/>
            </w:tcBorders>
            <w:shd w:val="clear" w:color="FFFFCC" w:fill="FFFFFF"/>
            <w:noWrap/>
            <w:vAlign w:val="center"/>
            <w:hideMark/>
          </w:tcPr>
          <w:p w14:paraId="12183141"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1213" w:type="dxa"/>
            <w:tcBorders>
              <w:top w:val="nil"/>
              <w:left w:val="nil"/>
              <w:bottom w:val="nil"/>
              <w:right w:val="nil"/>
            </w:tcBorders>
            <w:shd w:val="clear" w:color="FFFFCC" w:fill="FFFFFF"/>
            <w:noWrap/>
            <w:vAlign w:val="center"/>
            <w:hideMark/>
          </w:tcPr>
          <w:p w14:paraId="452650A2"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185" w:type="dxa"/>
            <w:tcBorders>
              <w:top w:val="nil"/>
              <w:left w:val="nil"/>
              <w:bottom w:val="nil"/>
              <w:right w:val="nil"/>
            </w:tcBorders>
            <w:shd w:val="clear" w:color="FFFFCC" w:fill="FFFFFF"/>
            <w:noWrap/>
            <w:vAlign w:val="center"/>
            <w:hideMark/>
          </w:tcPr>
          <w:p w14:paraId="69F03A04"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5338" w:type="dxa"/>
            <w:gridSpan w:val="9"/>
            <w:tcBorders>
              <w:top w:val="nil"/>
              <w:left w:val="nil"/>
              <w:bottom w:val="nil"/>
              <w:right w:val="nil"/>
            </w:tcBorders>
            <w:shd w:val="clear" w:color="FFFFCC" w:fill="FFFFFF"/>
            <w:noWrap/>
            <w:vAlign w:val="center"/>
            <w:hideMark/>
          </w:tcPr>
          <w:p w14:paraId="3FEEA7D6" w14:textId="77777777" w:rsidR="00F53EC8" w:rsidRPr="00F53EC8" w:rsidRDefault="00F53EC8" w:rsidP="00F53EC8">
            <w:pPr>
              <w:spacing w:line="240" w:lineRule="auto"/>
              <w:jc w:val="center"/>
              <w:rPr>
                <w:rFonts w:ascii="Arial" w:hAnsi="Arial" w:cs="Arial"/>
                <w:sz w:val="16"/>
                <w:szCs w:val="16"/>
              </w:rPr>
            </w:pPr>
            <w:r w:rsidRPr="00F53EC8">
              <w:rPr>
                <w:rFonts w:ascii="Arial" w:hAnsi="Arial" w:cs="Arial"/>
                <w:sz w:val="16"/>
                <w:szCs w:val="16"/>
              </w:rPr>
              <w:t>DIRETOR ADMINISTRATIVO FINANCEIRO</w:t>
            </w:r>
          </w:p>
        </w:tc>
        <w:tc>
          <w:tcPr>
            <w:tcW w:w="280" w:type="dxa"/>
            <w:gridSpan w:val="2"/>
            <w:tcBorders>
              <w:top w:val="nil"/>
              <w:left w:val="nil"/>
              <w:bottom w:val="nil"/>
              <w:right w:val="nil"/>
            </w:tcBorders>
            <w:shd w:val="clear" w:color="FFFFCC" w:fill="FFFFFF"/>
            <w:noWrap/>
            <w:vAlign w:val="center"/>
            <w:hideMark/>
          </w:tcPr>
          <w:p w14:paraId="41A9844D"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1367" w:type="dxa"/>
            <w:gridSpan w:val="2"/>
            <w:tcBorders>
              <w:top w:val="nil"/>
              <w:left w:val="nil"/>
              <w:bottom w:val="nil"/>
              <w:right w:val="nil"/>
            </w:tcBorders>
            <w:shd w:val="clear" w:color="FFFFCC" w:fill="FFFFFF"/>
            <w:noWrap/>
            <w:vAlign w:val="center"/>
            <w:hideMark/>
          </w:tcPr>
          <w:p w14:paraId="1F45435C"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r>
      <w:tr w:rsidR="00F53EC8" w:rsidRPr="00F53EC8" w14:paraId="448AAC5C" w14:textId="77777777" w:rsidTr="00F53EC8">
        <w:trPr>
          <w:gridAfter w:val="1"/>
          <w:wAfter w:w="381" w:type="dxa"/>
          <w:trHeight w:val="315"/>
        </w:trPr>
        <w:tc>
          <w:tcPr>
            <w:tcW w:w="3253" w:type="dxa"/>
            <w:tcBorders>
              <w:top w:val="nil"/>
              <w:left w:val="nil"/>
              <w:bottom w:val="nil"/>
              <w:right w:val="nil"/>
            </w:tcBorders>
            <w:shd w:val="clear" w:color="FFFFCC" w:fill="FFFFFF"/>
            <w:noWrap/>
            <w:vAlign w:val="center"/>
            <w:hideMark/>
          </w:tcPr>
          <w:p w14:paraId="1034230A" w14:textId="77777777" w:rsidR="00F53EC8" w:rsidRPr="00F53EC8" w:rsidRDefault="00F53EC8" w:rsidP="00F53EC8">
            <w:pPr>
              <w:spacing w:line="240" w:lineRule="auto"/>
              <w:jc w:val="center"/>
              <w:rPr>
                <w:rFonts w:ascii="Arial" w:hAnsi="Arial" w:cs="Arial"/>
                <w:sz w:val="16"/>
                <w:szCs w:val="16"/>
              </w:rPr>
            </w:pPr>
            <w:r w:rsidRPr="00F53EC8">
              <w:rPr>
                <w:rFonts w:ascii="Arial" w:hAnsi="Arial" w:cs="Arial"/>
                <w:sz w:val="16"/>
                <w:szCs w:val="16"/>
              </w:rPr>
              <w:t>CRC 1SP215876/O-8/SP</w:t>
            </w:r>
          </w:p>
        </w:tc>
        <w:tc>
          <w:tcPr>
            <w:tcW w:w="1065" w:type="dxa"/>
            <w:tcBorders>
              <w:top w:val="nil"/>
              <w:left w:val="nil"/>
              <w:bottom w:val="nil"/>
              <w:right w:val="nil"/>
            </w:tcBorders>
            <w:shd w:val="clear" w:color="000000" w:fill="FFFFFF"/>
            <w:noWrap/>
            <w:vAlign w:val="center"/>
            <w:hideMark/>
          </w:tcPr>
          <w:p w14:paraId="3B30EB4F"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5EC003C6"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FFFFCC" w:fill="FFFFFF"/>
            <w:noWrap/>
            <w:vAlign w:val="center"/>
            <w:hideMark/>
          </w:tcPr>
          <w:p w14:paraId="075DA71D"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319" w:type="dxa"/>
            <w:gridSpan w:val="2"/>
            <w:tcBorders>
              <w:top w:val="nil"/>
              <w:left w:val="nil"/>
              <w:bottom w:val="nil"/>
              <w:right w:val="nil"/>
            </w:tcBorders>
            <w:shd w:val="clear" w:color="FFFFCC" w:fill="FFFFFF"/>
            <w:noWrap/>
            <w:vAlign w:val="center"/>
            <w:hideMark/>
          </w:tcPr>
          <w:p w14:paraId="2EE0B165"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1213" w:type="dxa"/>
            <w:tcBorders>
              <w:top w:val="nil"/>
              <w:left w:val="nil"/>
              <w:bottom w:val="nil"/>
              <w:right w:val="nil"/>
            </w:tcBorders>
            <w:shd w:val="clear" w:color="FFFFCC" w:fill="FFFFFF"/>
            <w:noWrap/>
            <w:vAlign w:val="center"/>
            <w:hideMark/>
          </w:tcPr>
          <w:p w14:paraId="7D022975"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185" w:type="dxa"/>
            <w:tcBorders>
              <w:top w:val="nil"/>
              <w:left w:val="nil"/>
              <w:bottom w:val="nil"/>
              <w:right w:val="nil"/>
            </w:tcBorders>
            <w:shd w:val="clear" w:color="FFFFCC" w:fill="FFFFFF"/>
            <w:noWrap/>
            <w:vAlign w:val="center"/>
            <w:hideMark/>
          </w:tcPr>
          <w:p w14:paraId="56FD6F6E"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5338" w:type="dxa"/>
            <w:gridSpan w:val="9"/>
            <w:tcBorders>
              <w:top w:val="nil"/>
              <w:left w:val="nil"/>
              <w:bottom w:val="nil"/>
              <w:right w:val="nil"/>
            </w:tcBorders>
            <w:shd w:val="clear" w:color="FFFFCC" w:fill="FFFFFF"/>
            <w:noWrap/>
            <w:vAlign w:val="center"/>
            <w:hideMark/>
          </w:tcPr>
          <w:p w14:paraId="53A8A79A" w14:textId="77777777" w:rsidR="00F53EC8" w:rsidRPr="00F53EC8" w:rsidRDefault="00F53EC8" w:rsidP="00F53EC8">
            <w:pPr>
              <w:spacing w:line="240" w:lineRule="auto"/>
              <w:jc w:val="center"/>
              <w:rPr>
                <w:rFonts w:ascii="Arial" w:hAnsi="Arial" w:cs="Arial"/>
                <w:sz w:val="16"/>
                <w:szCs w:val="16"/>
              </w:rPr>
            </w:pPr>
            <w:r w:rsidRPr="00F53EC8">
              <w:rPr>
                <w:rFonts w:ascii="Arial" w:hAnsi="Arial" w:cs="Arial"/>
                <w:sz w:val="16"/>
                <w:szCs w:val="16"/>
              </w:rPr>
              <w:t>CPF: 219.593.858-79</w:t>
            </w:r>
          </w:p>
        </w:tc>
        <w:tc>
          <w:tcPr>
            <w:tcW w:w="280" w:type="dxa"/>
            <w:gridSpan w:val="2"/>
            <w:tcBorders>
              <w:top w:val="nil"/>
              <w:left w:val="nil"/>
              <w:bottom w:val="nil"/>
              <w:right w:val="nil"/>
            </w:tcBorders>
            <w:shd w:val="clear" w:color="FFFFCC" w:fill="FFFFFF"/>
            <w:noWrap/>
            <w:vAlign w:val="center"/>
            <w:hideMark/>
          </w:tcPr>
          <w:p w14:paraId="08329438"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c>
          <w:tcPr>
            <w:tcW w:w="1367" w:type="dxa"/>
            <w:gridSpan w:val="2"/>
            <w:tcBorders>
              <w:top w:val="nil"/>
              <w:left w:val="nil"/>
              <w:bottom w:val="nil"/>
              <w:right w:val="nil"/>
            </w:tcBorders>
            <w:shd w:val="clear" w:color="FFFFCC" w:fill="FFFFFF"/>
            <w:noWrap/>
            <w:vAlign w:val="center"/>
            <w:hideMark/>
          </w:tcPr>
          <w:p w14:paraId="176CD095" w14:textId="77777777" w:rsidR="00F53EC8" w:rsidRPr="00F53EC8" w:rsidRDefault="00F53EC8" w:rsidP="00F53EC8">
            <w:pPr>
              <w:spacing w:line="240" w:lineRule="auto"/>
              <w:jc w:val="left"/>
              <w:rPr>
                <w:rFonts w:ascii="Arial" w:hAnsi="Arial" w:cs="Arial"/>
                <w:sz w:val="16"/>
                <w:szCs w:val="16"/>
              </w:rPr>
            </w:pPr>
            <w:r w:rsidRPr="00F53EC8">
              <w:rPr>
                <w:rFonts w:ascii="Arial" w:hAnsi="Arial" w:cs="Arial"/>
                <w:sz w:val="16"/>
                <w:szCs w:val="16"/>
              </w:rPr>
              <w:t> </w:t>
            </w:r>
          </w:p>
        </w:tc>
      </w:tr>
      <w:tr w:rsidR="00F53EC8" w:rsidRPr="00F53EC8" w14:paraId="285DBA8E" w14:textId="77777777" w:rsidTr="00F53EC8">
        <w:trPr>
          <w:gridAfter w:val="1"/>
          <w:wAfter w:w="381" w:type="dxa"/>
          <w:trHeight w:val="315"/>
        </w:trPr>
        <w:tc>
          <w:tcPr>
            <w:tcW w:w="3253" w:type="dxa"/>
            <w:tcBorders>
              <w:top w:val="nil"/>
              <w:left w:val="nil"/>
              <w:bottom w:val="nil"/>
              <w:right w:val="nil"/>
            </w:tcBorders>
            <w:shd w:val="clear" w:color="000000" w:fill="FFFFFF"/>
            <w:noWrap/>
            <w:vAlign w:val="center"/>
            <w:hideMark/>
          </w:tcPr>
          <w:p w14:paraId="17032329"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65" w:type="dxa"/>
            <w:tcBorders>
              <w:top w:val="nil"/>
              <w:left w:val="nil"/>
              <w:bottom w:val="nil"/>
              <w:right w:val="nil"/>
            </w:tcBorders>
            <w:shd w:val="clear" w:color="000000" w:fill="FFFFFF"/>
            <w:noWrap/>
            <w:vAlign w:val="center"/>
            <w:hideMark/>
          </w:tcPr>
          <w:p w14:paraId="6E689849" w14:textId="77777777" w:rsidR="00F53EC8" w:rsidRPr="00F53EC8" w:rsidRDefault="00F53EC8" w:rsidP="00F53EC8">
            <w:pPr>
              <w:spacing w:line="240" w:lineRule="auto"/>
              <w:jc w:val="center"/>
              <w:rPr>
                <w:rFonts w:ascii="Arial" w:hAnsi="Arial" w:cs="Arial"/>
                <w:color w:val="000000"/>
                <w:sz w:val="16"/>
                <w:szCs w:val="16"/>
              </w:rPr>
            </w:pPr>
            <w:r w:rsidRPr="00F53EC8">
              <w:rPr>
                <w:rFonts w:ascii="Arial" w:hAnsi="Arial" w:cs="Arial"/>
                <w:color w:val="000000"/>
                <w:sz w:val="16"/>
                <w:szCs w:val="16"/>
              </w:rPr>
              <w:t> </w:t>
            </w:r>
          </w:p>
        </w:tc>
        <w:tc>
          <w:tcPr>
            <w:tcW w:w="186" w:type="dxa"/>
            <w:tcBorders>
              <w:top w:val="nil"/>
              <w:left w:val="nil"/>
              <w:bottom w:val="nil"/>
              <w:right w:val="nil"/>
            </w:tcBorders>
            <w:shd w:val="clear" w:color="000000" w:fill="FFFFFF"/>
            <w:noWrap/>
            <w:vAlign w:val="center"/>
            <w:hideMark/>
          </w:tcPr>
          <w:p w14:paraId="3DA711CB"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057" w:type="dxa"/>
            <w:tcBorders>
              <w:top w:val="nil"/>
              <w:left w:val="nil"/>
              <w:bottom w:val="nil"/>
              <w:right w:val="nil"/>
            </w:tcBorders>
            <w:shd w:val="clear" w:color="000000" w:fill="FFFFFF"/>
            <w:noWrap/>
            <w:vAlign w:val="center"/>
            <w:hideMark/>
          </w:tcPr>
          <w:p w14:paraId="4D627A87"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319" w:type="dxa"/>
            <w:gridSpan w:val="2"/>
            <w:tcBorders>
              <w:top w:val="nil"/>
              <w:left w:val="nil"/>
              <w:bottom w:val="nil"/>
              <w:right w:val="nil"/>
            </w:tcBorders>
            <w:shd w:val="clear" w:color="000000" w:fill="FFFFFF"/>
            <w:noWrap/>
            <w:vAlign w:val="center"/>
            <w:hideMark/>
          </w:tcPr>
          <w:p w14:paraId="5603687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213" w:type="dxa"/>
            <w:tcBorders>
              <w:top w:val="nil"/>
              <w:left w:val="nil"/>
              <w:bottom w:val="nil"/>
              <w:right w:val="nil"/>
            </w:tcBorders>
            <w:shd w:val="clear" w:color="000000" w:fill="FFFFFF"/>
            <w:noWrap/>
            <w:vAlign w:val="center"/>
            <w:hideMark/>
          </w:tcPr>
          <w:p w14:paraId="5BCB1B0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85" w:type="dxa"/>
            <w:tcBorders>
              <w:top w:val="nil"/>
              <w:left w:val="nil"/>
              <w:bottom w:val="nil"/>
              <w:right w:val="nil"/>
            </w:tcBorders>
            <w:shd w:val="clear" w:color="000000" w:fill="FFFFFF"/>
            <w:noWrap/>
            <w:vAlign w:val="center"/>
            <w:hideMark/>
          </w:tcPr>
          <w:p w14:paraId="19D9DE07"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11" w:type="dxa"/>
            <w:tcBorders>
              <w:top w:val="nil"/>
              <w:left w:val="nil"/>
              <w:bottom w:val="nil"/>
              <w:right w:val="nil"/>
            </w:tcBorders>
            <w:shd w:val="clear" w:color="000000" w:fill="FFFFFF"/>
            <w:noWrap/>
            <w:vAlign w:val="center"/>
            <w:hideMark/>
          </w:tcPr>
          <w:p w14:paraId="56276245"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tcBorders>
              <w:top w:val="nil"/>
              <w:left w:val="nil"/>
              <w:bottom w:val="nil"/>
              <w:right w:val="nil"/>
            </w:tcBorders>
            <w:shd w:val="clear" w:color="000000" w:fill="FFFFFF"/>
            <w:noWrap/>
            <w:vAlign w:val="center"/>
            <w:hideMark/>
          </w:tcPr>
          <w:p w14:paraId="3FF1E5F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563" w:type="dxa"/>
            <w:gridSpan w:val="3"/>
            <w:tcBorders>
              <w:top w:val="nil"/>
              <w:left w:val="nil"/>
              <w:bottom w:val="nil"/>
              <w:right w:val="nil"/>
            </w:tcBorders>
            <w:shd w:val="clear" w:color="000000" w:fill="FFFFFF"/>
            <w:noWrap/>
            <w:vAlign w:val="center"/>
            <w:hideMark/>
          </w:tcPr>
          <w:p w14:paraId="3E0FA94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79DD778E"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704" w:type="dxa"/>
            <w:gridSpan w:val="2"/>
            <w:tcBorders>
              <w:top w:val="nil"/>
              <w:left w:val="nil"/>
              <w:bottom w:val="nil"/>
              <w:right w:val="nil"/>
            </w:tcBorders>
            <w:shd w:val="clear" w:color="000000" w:fill="FFFFFF"/>
            <w:noWrap/>
            <w:vAlign w:val="center"/>
            <w:hideMark/>
          </w:tcPr>
          <w:p w14:paraId="40408B55"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280" w:type="dxa"/>
            <w:gridSpan w:val="2"/>
            <w:tcBorders>
              <w:top w:val="nil"/>
              <w:left w:val="nil"/>
              <w:bottom w:val="nil"/>
              <w:right w:val="nil"/>
            </w:tcBorders>
            <w:shd w:val="clear" w:color="000000" w:fill="FFFFFF"/>
            <w:noWrap/>
            <w:vAlign w:val="center"/>
            <w:hideMark/>
          </w:tcPr>
          <w:p w14:paraId="072E0264"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c>
          <w:tcPr>
            <w:tcW w:w="1367" w:type="dxa"/>
            <w:gridSpan w:val="2"/>
            <w:tcBorders>
              <w:top w:val="nil"/>
              <w:left w:val="nil"/>
              <w:bottom w:val="nil"/>
              <w:right w:val="nil"/>
            </w:tcBorders>
            <w:shd w:val="clear" w:color="000000" w:fill="FFFFFF"/>
            <w:noWrap/>
            <w:vAlign w:val="center"/>
            <w:hideMark/>
          </w:tcPr>
          <w:p w14:paraId="0B1E66E3" w14:textId="77777777" w:rsidR="00F53EC8" w:rsidRPr="00F53EC8" w:rsidRDefault="00F53EC8" w:rsidP="00F53EC8">
            <w:pPr>
              <w:spacing w:line="240" w:lineRule="auto"/>
              <w:jc w:val="left"/>
              <w:rPr>
                <w:rFonts w:ascii="Arial" w:hAnsi="Arial" w:cs="Arial"/>
                <w:color w:val="000000"/>
                <w:sz w:val="16"/>
                <w:szCs w:val="16"/>
              </w:rPr>
            </w:pPr>
            <w:r w:rsidRPr="00F53EC8">
              <w:rPr>
                <w:rFonts w:ascii="Arial" w:hAnsi="Arial" w:cs="Arial"/>
                <w:color w:val="000000"/>
                <w:sz w:val="16"/>
                <w:szCs w:val="16"/>
              </w:rPr>
              <w:t> </w:t>
            </w:r>
          </w:p>
        </w:tc>
      </w:tr>
    </w:tbl>
    <w:p w14:paraId="0685A759" w14:textId="77777777" w:rsidR="00D40091" w:rsidRPr="00D40091" w:rsidRDefault="00D40091" w:rsidP="00D40091">
      <w:pPr>
        <w:rPr>
          <w:rFonts w:ascii="Arial" w:hAnsi="Arial" w:cs="Arial"/>
          <w:sz w:val="18"/>
          <w:szCs w:val="18"/>
        </w:rPr>
      </w:pPr>
    </w:p>
    <w:p w14:paraId="5071B94E" w14:textId="77777777" w:rsidR="00D40091" w:rsidRPr="00D40091" w:rsidRDefault="00D40091" w:rsidP="00D40091">
      <w:pPr>
        <w:rPr>
          <w:rFonts w:ascii="Arial" w:hAnsi="Arial" w:cs="Arial"/>
          <w:sz w:val="18"/>
          <w:szCs w:val="18"/>
        </w:rPr>
      </w:pPr>
      <w:r w:rsidRPr="00D40091">
        <w:rPr>
          <w:rFonts w:ascii="Arial" w:hAnsi="Arial" w:cs="Arial"/>
          <w:sz w:val="18"/>
          <w:szCs w:val="18"/>
        </w:rPr>
        <w:br w:type="page"/>
      </w:r>
    </w:p>
    <w:tbl>
      <w:tblPr>
        <w:tblW w:w="14104" w:type="dxa"/>
        <w:tblCellMar>
          <w:left w:w="70" w:type="dxa"/>
          <w:right w:w="70" w:type="dxa"/>
        </w:tblCellMar>
        <w:tblLook w:val="04A0" w:firstRow="1" w:lastRow="0" w:firstColumn="1" w:lastColumn="0" w:noHBand="0" w:noVBand="1"/>
      </w:tblPr>
      <w:tblGrid>
        <w:gridCol w:w="7074"/>
        <w:gridCol w:w="1486"/>
        <w:gridCol w:w="406"/>
        <w:gridCol w:w="1960"/>
        <w:gridCol w:w="406"/>
        <w:gridCol w:w="1960"/>
        <w:gridCol w:w="406"/>
        <w:gridCol w:w="406"/>
      </w:tblGrid>
      <w:tr w:rsidR="00F22792" w:rsidRPr="00F22792" w14:paraId="4A7BE3C6" w14:textId="77777777" w:rsidTr="00F22792">
        <w:trPr>
          <w:trHeight w:val="315"/>
        </w:trPr>
        <w:tc>
          <w:tcPr>
            <w:tcW w:w="8560" w:type="dxa"/>
            <w:gridSpan w:val="2"/>
            <w:tcBorders>
              <w:top w:val="nil"/>
              <w:left w:val="nil"/>
              <w:bottom w:val="nil"/>
              <w:right w:val="nil"/>
            </w:tcBorders>
            <w:shd w:val="clear" w:color="000000" w:fill="FFFFFF"/>
            <w:noWrap/>
            <w:vAlign w:val="center"/>
            <w:hideMark/>
          </w:tcPr>
          <w:p w14:paraId="7E5C1FA6" w14:textId="77777777" w:rsidR="00F22792" w:rsidRPr="00F22792" w:rsidRDefault="00F22792" w:rsidP="00F22792">
            <w:pPr>
              <w:spacing w:line="240" w:lineRule="auto"/>
              <w:jc w:val="left"/>
              <w:rPr>
                <w:rFonts w:ascii="Arial" w:hAnsi="Arial" w:cs="Arial"/>
                <w:b/>
                <w:bCs/>
                <w:color w:val="000000"/>
                <w:sz w:val="16"/>
                <w:szCs w:val="16"/>
                <w:u w:val="single"/>
              </w:rPr>
            </w:pPr>
            <w:r w:rsidRPr="00F22792">
              <w:rPr>
                <w:rFonts w:ascii="Arial" w:hAnsi="Arial" w:cs="Arial"/>
                <w:b/>
                <w:bCs/>
                <w:color w:val="000000"/>
                <w:sz w:val="16"/>
                <w:szCs w:val="16"/>
                <w:u w:val="single"/>
              </w:rPr>
              <w:lastRenderedPageBreak/>
              <w:t>COMPANHIA SÃO PAULO DE DESENVOLVIMENTO E MOBILIZAÇÃO DE ATIVOS - SPDA</w:t>
            </w:r>
          </w:p>
        </w:tc>
        <w:tc>
          <w:tcPr>
            <w:tcW w:w="406" w:type="dxa"/>
            <w:tcBorders>
              <w:top w:val="nil"/>
              <w:left w:val="nil"/>
              <w:bottom w:val="nil"/>
              <w:right w:val="nil"/>
            </w:tcBorders>
            <w:shd w:val="clear" w:color="000000" w:fill="FFFFFF"/>
            <w:noWrap/>
            <w:vAlign w:val="center"/>
            <w:hideMark/>
          </w:tcPr>
          <w:p w14:paraId="2F3723F5" w14:textId="77777777" w:rsidR="00F22792" w:rsidRPr="00F22792" w:rsidRDefault="00F22792" w:rsidP="00F22792">
            <w:pPr>
              <w:spacing w:line="240" w:lineRule="auto"/>
              <w:jc w:val="left"/>
              <w:rPr>
                <w:rFonts w:ascii="Arial" w:hAnsi="Arial" w:cs="Arial"/>
                <w:b/>
                <w:bCs/>
                <w:color w:val="000000"/>
                <w:sz w:val="16"/>
                <w:szCs w:val="16"/>
                <w:u w:val="single"/>
              </w:rPr>
            </w:pPr>
            <w:r w:rsidRPr="00F22792">
              <w:rPr>
                <w:rFonts w:ascii="Arial" w:hAnsi="Arial" w:cs="Arial"/>
                <w:b/>
                <w:bCs/>
                <w:color w:val="000000"/>
                <w:sz w:val="16"/>
                <w:szCs w:val="16"/>
                <w:u w:val="single"/>
              </w:rPr>
              <w:t> </w:t>
            </w:r>
          </w:p>
        </w:tc>
        <w:tc>
          <w:tcPr>
            <w:tcW w:w="1960" w:type="dxa"/>
            <w:tcBorders>
              <w:top w:val="nil"/>
              <w:left w:val="nil"/>
              <w:bottom w:val="nil"/>
              <w:right w:val="nil"/>
            </w:tcBorders>
            <w:shd w:val="clear" w:color="000000" w:fill="FFFFFF"/>
            <w:noWrap/>
            <w:vAlign w:val="center"/>
            <w:hideMark/>
          </w:tcPr>
          <w:p w14:paraId="716B4332" w14:textId="77777777" w:rsidR="00F22792" w:rsidRPr="00F22792" w:rsidRDefault="00F22792" w:rsidP="00F22792">
            <w:pPr>
              <w:spacing w:line="240" w:lineRule="auto"/>
              <w:jc w:val="left"/>
              <w:rPr>
                <w:rFonts w:ascii="Arial" w:hAnsi="Arial" w:cs="Arial"/>
                <w:b/>
                <w:bCs/>
                <w:color w:val="000000"/>
                <w:sz w:val="16"/>
                <w:szCs w:val="16"/>
                <w:u w:val="single"/>
              </w:rPr>
            </w:pPr>
            <w:r w:rsidRPr="00F22792">
              <w:rPr>
                <w:rFonts w:ascii="Arial" w:hAnsi="Arial" w:cs="Arial"/>
                <w:b/>
                <w:bCs/>
                <w:color w:val="000000"/>
                <w:sz w:val="16"/>
                <w:szCs w:val="16"/>
                <w:u w:val="single"/>
              </w:rPr>
              <w:t> </w:t>
            </w:r>
          </w:p>
        </w:tc>
        <w:tc>
          <w:tcPr>
            <w:tcW w:w="406" w:type="dxa"/>
            <w:tcBorders>
              <w:top w:val="nil"/>
              <w:left w:val="nil"/>
              <w:bottom w:val="nil"/>
              <w:right w:val="nil"/>
            </w:tcBorders>
            <w:shd w:val="clear" w:color="000000" w:fill="FFFFFF"/>
            <w:noWrap/>
            <w:vAlign w:val="center"/>
            <w:hideMark/>
          </w:tcPr>
          <w:p w14:paraId="3AFDC329" w14:textId="77777777" w:rsidR="00F22792" w:rsidRPr="00F22792" w:rsidRDefault="00F22792" w:rsidP="00F22792">
            <w:pPr>
              <w:spacing w:line="240" w:lineRule="auto"/>
              <w:jc w:val="left"/>
              <w:rPr>
                <w:rFonts w:ascii="Arial" w:hAnsi="Arial" w:cs="Arial"/>
                <w:b/>
                <w:bCs/>
                <w:color w:val="000000"/>
                <w:sz w:val="16"/>
                <w:szCs w:val="16"/>
                <w:u w:val="single"/>
              </w:rPr>
            </w:pPr>
            <w:r w:rsidRPr="00F22792">
              <w:rPr>
                <w:rFonts w:ascii="Arial" w:hAnsi="Arial" w:cs="Arial"/>
                <w:b/>
                <w:bCs/>
                <w:color w:val="000000"/>
                <w:sz w:val="16"/>
                <w:szCs w:val="16"/>
                <w:u w:val="single"/>
              </w:rPr>
              <w:t> </w:t>
            </w:r>
          </w:p>
        </w:tc>
        <w:tc>
          <w:tcPr>
            <w:tcW w:w="1960" w:type="dxa"/>
            <w:tcBorders>
              <w:top w:val="nil"/>
              <w:left w:val="nil"/>
              <w:bottom w:val="nil"/>
              <w:right w:val="nil"/>
            </w:tcBorders>
            <w:shd w:val="clear" w:color="000000" w:fill="FFFFFF"/>
            <w:noWrap/>
            <w:vAlign w:val="center"/>
            <w:hideMark/>
          </w:tcPr>
          <w:p w14:paraId="3434C83F" w14:textId="77777777" w:rsidR="00F22792" w:rsidRPr="00F22792" w:rsidRDefault="00F22792" w:rsidP="00F22792">
            <w:pPr>
              <w:spacing w:line="240" w:lineRule="auto"/>
              <w:jc w:val="left"/>
              <w:rPr>
                <w:rFonts w:ascii="Arial" w:hAnsi="Arial" w:cs="Arial"/>
                <w:b/>
                <w:bCs/>
                <w:color w:val="000000"/>
                <w:sz w:val="16"/>
                <w:szCs w:val="16"/>
                <w:u w:val="single"/>
              </w:rPr>
            </w:pPr>
            <w:r w:rsidRPr="00F22792">
              <w:rPr>
                <w:rFonts w:ascii="Arial" w:hAnsi="Arial" w:cs="Arial"/>
                <w:b/>
                <w:bCs/>
                <w:color w:val="000000"/>
                <w:sz w:val="16"/>
                <w:szCs w:val="16"/>
                <w:u w:val="single"/>
              </w:rPr>
              <w:t> </w:t>
            </w:r>
          </w:p>
        </w:tc>
        <w:tc>
          <w:tcPr>
            <w:tcW w:w="406" w:type="dxa"/>
            <w:tcBorders>
              <w:top w:val="nil"/>
              <w:left w:val="nil"/>
              <w:bottom w:val="nil"/>
              <w:right w:val="nil"/>
            </w:tcBorders>
            <w:shd w:val="clear" w:color="000000" w:fill="FFFFFF"/>
            <w:noWrap/>
            <w:vAlign w:val="center"/>
            <w:hideMark/>
          </w:tcPr>
          <w:p w14:paraId="67F2F63F" w14:textId="77777777" w:rsidR="00F22792" w:rsidRPr="00F22792" w:rsidRDefault="00F22792" w:rsidP="00F22792">
            <w:pPr>
              <w:spacing w:line="240" w:lineRule="auto"/>
              <w:jc w:val="left"/>
              <w:rPr>
                <w:rFonts w:ascii="Arial" w:hAnsi="Arial" w:cs="Arial"/>
                <w:b/>
                <w:bCs/>
                <w:color w:val="000000"/>
                <w:sz w:val="16"/>
                <w:szCs w:val="16"/>
                <w:u w:val="single"/>
              </w:rPr>
            </w:pPr>
            <w:r w:rsidRPr="00F22792">
              <w:rPr>
                <w:rFonts w:ascii="Arial" w:hAnsi="Arial" w:cs="Arial"/>
                <w:b/>
                <w:bCs/>
                <w:color w:val="000000"/>
                <w:sz w:val="16"/>
                <w:szCs w:val="16"/>
                <w:u w:val="single"/>
              </w:rPr>
              <w:t> </w:t>
            </w:r>
          </w:p>
        </w:tc>
        <w:tc>
          <w:tcPr>
            <w:tcW w:w="406" w:type="dxa"/>
            <w:tcBorders>
              <w:top w:val="nil"/>
              <w:left w:val="nil"/>
              <w:bottom w:val="nil"/>
              <w:right w:val="nil"/>
            </w:tcBorders>
            <w:shd w:val="clear" w:color="000000" w:fill="FFFFFF"/>
            <w:noWrap/>
            <w:vAlign w:val="center"/>
            <w:hideMark/>
          </w:tcPr>
          <w:p w14:paraId="6EDDB529" w14:textId="77777777" w:rsidR="00F22792" w:rsidRPr="00F22792" w:rsidRDefault="00F22792" w:rsidP="00F22792">
            <w:pPr>
              <w:spacing w:line="240" w:lineRule="auto"/>
              <w:jc w:val="left"/>
              <w:rPr>
                <w:rFonts w:ascii="Arial" w:hAnsi="Arial" w:cs="Arial"/>
                <w:b/>
                <w:bCs/>
                <w:color w:val="000000"/>
                <w:sz w:val="16"/>
                <w:szCs w:val="16"/>
                <w:u w:val="single"/>
              </w:rPr>
            </w:pPr>
            <w:r w:rsidRPr="00F22792">
              <w:rPr>
                <w:rFonts w:ascii="Arial" w:hAnsi="Arial" w:cs="Arial"/>
                <w:b/>
                <w:bCs/>
                <w:color w:val="000000"/>
                <w:sz w:val="16"/>
                <w:szCs w:val="16"/>
                <w:u w:val="single"/>
              </w:rPr>
              <w:t> </w:t>
            </w:r>
          </w:p>
        </w:tc>
      </w:tr>
      <w:tr w:rsidR="00F22792" w:rsidRPr="00F22792" w14:paraId="40F5F265" w14:textId="77777777" w:rsidTr="00F22792">
        <w:trPr>
          <w:trHeight w:val="315"/>
        </w:trPr>
        <w:tc>
          <w:tcPr>
            <w:tcW w:w="7074" w:type="dxa"/>
            <w:tcBorders>
              <w:top w:val="nil"/>
              <w:left w:val="nil"/>
              <w:bottom w:val="nil"/>
              <w:right w:val="nil"/>
            </w:tcBorders>
            <w:shd w:val="clear" w:color="000000" w:fill="FFFFFF"/>
            <w:noWrap/>
            <w:vAlign w:val="center"/>
            <w:hideMark/>
          </w:tcPr>
          <w:p w14:paraId="0DDE02C4" w14:textId="77777777" w:rsidR="00F22792" w:rsidRPr="00F22792" w:rsidRDefault="00F22792" w:rsidP="00F22792">
            <w:pPr>
              <w:spacing w:line="240" w:lineRule="auto"/>
              <w:jc w:val="left"/>
              <w:rPr>
                <w:rFonts w:ascii="Arial" w:hAnsi="Arial" w:cs="Arial"/>
                <w:b/>
                <w:bCs/>
                <w:color w:val="000000"/>
                <w:sz w:val="16"/>
                <w:szCs w:val="16"/>
                <w:u w:val="single"/>
              </w:rPr>
            </w:pPr>
            <w:r w:rsidRPr="00F22792">
              <w:rPr>
                <w:rFonts w:ascii="Arial" w:hAnsi="Arial" w:cs="Arial"/>
                <w:b/>
                <w:bCs/>
                <w:color w:val="000000"/>
                <w:sz w:val="16"/>
                <w:szCs w:val="16"/>
                <w:u w:val="single"/>
              </w:rPr>
              <w:t> </w:t>
            </w:r>
          </w:p>
        </w:tc>
        <w:tc>
          <w:tcPr>
            <w:tcW w:w="1486" w:type="dxa"/>
            <w:tcBorders>
              <w:top w:val="nil"/>
              <w:left w:val="nil"/>
              <w:bottom w:val="nil"/>
              <w:right w:val="nil"/>
            </w:tcBorders>
            <w:shd w:val="clear" w:color="000000" w:fill="FFFFFF"/>
            <w:noWrap/>
            <w:vAlign w:val="center"/>
            <w:hideMark/>
          </w:tcPr>
          <w:p w14:paraId="191CD8E5" w14:textId="77777777" w:rsidR="00F22792" w:rsidRPr="00F22792" w:rsidRDefault="00F22792" w:rsidP="00F22792">
            <w:pPr>
              <w:spacing w:line="240" w:lineRule="auto"/>
              <w:jc w:val="left"/>
              <w:rPr>
                <w:rFonts w:ascii="Arial" w:hAnsi="Arial" w:cs="Arial"/>
                <w:b/>
                <w:bCs/>
                <w:color w:val="000000"/>
                <w:sz w:val="16"/>
                <w:szCs w:val="16"/>
                <w:u w:val="single"/>
              </w:rPr>
            </w:pPr>
            <w:r w:rsidRPr="00F22792">
              <w:rPr>
                <w:rFonts w:ascii="Arial" w:hAnsi="Arial" w:cs="Arial"/>
                <w:b/>
                <w:bCs/>
                <w:color w:val="000000"/>
                <w:sz w:val="16"/>
                <w:szCs w:val="16"/>
                <w:u w:val="single"/>
              </w:rPr>
              <w:t> </w:t>
            </w:r>
          </w:p>
        </w:tc>
        <w:tc>
          <w:tcPr>
            <w:tcW w:w="406" w:type="dxa"/>
            <w:tcBorders>
              <w:top w:val="nil"/>
              <w:left w:val="nil"/>
              <w:bottom w:val="nil"/>
              <w:right w:val="nil"/>
            </w:tcBorders>
            <w:shd w:val="clear" w:color="000000" w:fill="FFFFFF"/>
            <w:noWrap/>
            <w:vAlign w:val="center"/>
            <w:hideMark/>
          </w:tcPr>
          <w:p w14:paraId="02B98BCF" w14:textId="77777777" w:rsidR="00F22792" w:rsidRPr="00F22792" w:rsidRDefault="00F22792" w:rsidP="00F22792">
            <w:pPr>
              <w:spacing w:line="240" w:lineRule="auto"/>
              <w:jc w:val="left"/>
              <w:rPr>
                <w:rFonts w:ascii="Arial" w:hAnsi="Arial" w:cs="Arial"/>
                <w:b/>
                <w:bCs/>
                <w:color w:val="000000"/>
                <w:sz w:val="16"/>
                <w:szCs w:val="16"/>
                <w:u w:val="single"/>
              </w:rPr>
            </w:pPr>
            <w:r w:rsidRPr="00F22792">
              <w:rPr>
                <w:rFonts w:ascii="Arial" w:hAnsi="Arial" w:cs="Arial"/>
                <w:b/>
                <w:bCs/>
                <w:color w:val="000000"/>
                <w:sz w:val="16"/>
                <w:szCs w:val="16"/>
                <w:u w:val="single"/>
              </w:rPr>
              <w:t> </w:t>
            </w:r>
          </w:p>
        </w:tc>
        <w:tc>
          <w:tcPr>
            <w:tcW w:w="1960" w:type="dxa"/>
            <w:tcBorders>
              <w:top w:val="nil"/>
              <w:left w:val="nil"/>
              <w:bottom w:val="nil"/>
              <w:right w:val="nil"/>
            </w:tcBorders>
            <w:shd w:val="clear" w:color="000000" w:fill="FFFFFF"/>
            <w:noWrap/>
            <w:vAlign w:val="center"/>
            <w:hideMark/>
          </w:tcPr>
          <w:p w14:paraId="233523AC" w14:textId="77777777" w:rsidR="00F22792" w:rsidRPr="00F22792" w:rsidRDefault="00F22792" w:rsidP="00F22792">
            <w:pPr>
              <w:spacing w:line="240" w:lineRule="auto"/>
              <w:jc w:val="left"/>
              <w:rPr>
                <w:rFonts w:ascii="Arial" w:hAnsi="Arial" w:cs="Arial"/>
                <w:b/>
                <w:bCs/>
                <w:color w:val="000000"/>
                <w:sz w:val="16"/>
                <w:szCs w:val="16"/>
                <w:u w:val="single"/>
              </w:rPr>
            </w:pPr>
            <w:r w:rsidRPr="00F22792">
              <w:rPr>
                <w:rFonts w:ascii="Arial" w:hAnsi="Arial" w:cs="Arial"/>
                <w:b/>
                <w:bCs/>
                <w:color w:val="000000"/>
                <w:sz w:val="16"/>
                <w:szCs w:val="16"/>
                <w:u w:val="single"/>
              </w:rPr>
              <w:t> </w:t>
            </w:r>
          </w:p>
        </w:tc>
        <w:tc>
          <w:tcPr>
            <w:tcW w:w="406" w:type="dxa"/>
            <w:tcBorders>
              <w:top w:val="nil"/>
              <w:left w:val="nil"/>
              <w:bottom w:val="nil"/>
              <w:right w:val="nil"/>
            </w:tcBorders>
            <w:shd w:val="clear" w:color="000000" w:fill="FFFFFF"/>
            <w:noWrap/>
            <w:vAlign w:val="center"/>
            <w:hideMark/>
          </w:tcPr>
          <w:p w14:paraId="48A63C0D" w14:textId="77777777" w:rsidR="00F22792" w:rsidRPr="00F22792" w:rsidRDefault="00F22792" w:rsidP="00F22792">
            <w:pPr>
              <w:spacing w:line="240" w:lineRule="auto"/>
              <w:jc w:val="left"/>
              <w:rPr>
                <w:rFonts w:ascii="Arial" w:hAnsi="Arial" w:cs="Arial"/>
                <w:b/>
                <w:bCs/>
                <w:color w:val="000000"/>
                <w:sz w:val="16"/>
                <w:szCs w:val="16"/>
                <w:u w:val="single"/>
              </w:rPr>
            </w:pPr>
            <w:r w:rsidRPr="00F22792">
              <w:rPr>
                <w:rFonts w:ascii="Arial" w:hAnsi="Arial" w:cs="Arial"/>
                <w:b/>
                <w:bCs/>
                <w:color w:val="000000"/>
                <w:sz w:val="16"/>
                <w:szCs w:val="16"/>
                <w:u w:val="single"/>
              </w:rPr>
              <w:t> </w:t>
            </w:r>
          </w:p>
        </w:tc>
        <w:tc>
          <w:tcPr>
            <w:tcW w:w="1960" w:type="dxa"/>
            <w:tcBorders>
              <w:top w:val="nil"/>
              <w:left w:val="nil"/>
              <w:bottom w:val="nil"/>
              <w:right w:val="nil"/>
            </w:tcBorders>
            <w:shd w:val="clear" w:color="000000" w:fill="FFFFFF"/>
            <w:noWrap/>
            <w:vAlign w:val="center"/>
            <w:hideMark/>
          </w:tcPr>
          <w:p w14:paraId="2C5AA2E7" w14:textId="77777777" w:rsidR="00F22792" w:rsidRPr="00F22792" w:rsidRDefault="00F22792" w:rsidP="00F22792">
            <w:pPr>
              <w:spacing w:line="240" w:lineRule="auto"/>
              <w:jc w:val="left"/>
              <w:rPr>
                <w:rFonts w:ascii="Arial" w:hAnsi="Arial" w:cs="Arial"/>
                <w:b/>
                <w:bCs/>
                <w:color w:val="000000"/>
                <w:sz w:val="16"/>
                <w:szCs w:val="16"/>
                <w:u w:val="single"/>
              </w:rPr>
            </w:pPr>
            <w:r w:rsidRPr="00F22792">
              <w:rPr>
                <w:rFonts w:ascii="Arial" w:hAnsi="Arial" w:cs="Arial"/>
                <w:b/>
                <w:bCs/>
                <w:color w:val="000000"/>
                <w:sz w:val="16"/>
                <w:szCs w:val="16"/>
                <w:u w:val="single"/>
              </w:rPr>
              <w:t> </w:t>
            </w:r>
          </w:p>
        </w:tc>
        <w:tc>
          <w:tcPr>
            <w:tcW w:w="406" w:type="dxa"/>
            <w:tcBorders>
              <w:top w:val="nil"/>
              <w:left w:val="nil"/>
              <w:bottom w:val="nil"/>
              <w:right w:val="nil"/>
            </w:tcBorders>
            <w:shd w:val="clear" w:color="000000" w:fill="FFFFFF"/>
            <w:noWrap/>
            <w:vAlign w:val="center"/>
            <w:hideMark/>
          </w:tcPr>
          <w:p w14:paraId="2C284C24" w14:textId="77777777" w:rsidR="00F22792" w:rsidRPr="00F22792" w:rsidRDefault="00F22792" w:rsidP="00F22792">
            <w:pPr>
              <w:spacing w:line="240" w:lineRule="auto"/>
              <w:jc w:val="left"/>
              <w:rPr>
                <w:rFonts w:ascii="Arial" w:hAnsi="Arial" w:cs="Arial"/>
                <w:b/>
                <w:bCs/>
                <w:color w:val="000000"/>
                <w:sz w:val="16"/>
                <w:szCs w:val="16"/>
                <w:u w:val="single"/>
              </w:rPr>
            </w:pPr>
            <w:r w:rsidRPr="00F22792">
              <w:rPr>
                <w:rFonts w:ascii="Arial" w:hAnsi="Arial" w:cs="Arial"/>
                <w:b/>
                <w:bCs/>
                <w:color w:val="000000"/>
                <w:sz w:val="16"/>
                <w:szCs w:val="16"/>
                <w:u w:val="single"/>
              </w:rPr>
              <w:t> </w:t>
            </w:r>
          </w:p>
        </w:tc>
        <w:tc>
          <w:tcPr>
            <w:tcW w:w="406" w:type="dxa"/>
            <w:tcBorders>
              <w:top w:val="nil"/>
              <w:left w:val="nil"/>
              <w:bottom w:val="nil"/>
              <w:right w:val="nil"/>
            </w:tcBorders>
            <w:shd w:val="clear" w:color="000000" w:fill="FFFFFF"/>
            <w:noWrap/>
            <w:vAlign w:val="center"/>
            <w:hideMark/>
          </w:tcPr>
          <w:p w14:paraId="20FDBADA" w14:textId="77777777" w:rsidR="00F22792" w:rsidRPr="00F22792" w:rsidRDefault="00F22792" w:rsidP="00F22792">
            <w:pPr>
              <w:spacing w:line="240" w:lineRule="auto"/>
              <w:jc w:val="left"/>
              <w:rPr>
                <w:rFonts w:ascii="Arial" w:hAnsi="Arial" w:cs="Arial"/>
                <w:b/>
                <w:bCs/>
                <w:color w:val="000000"/>
                <w:sz w:val="16"/>
                <w:szCs w:val="16"/>
                <w:u w:val="single"/>
              </w:rPr>
            </w:pPr>
            <w:r w:rsidRPr="00F22792">
              <w:rPr>
                <w:rFonts w:ascii="Arial" w:hAnsi="Arial" w:cs="Arial"/>
                <w:b/>
                <w:bCs/>
                <w:color w:val="000000"/>
                <w:sz w:val="16"/>
                <w:szCs w:val="16"/>
                <w:u w:val="single"/>
              </w:rPr>
              <w:t> </w:t>
            </w:r>
          </w:p>
        </w:tc>
      </w:tr>
      <w:tr w:rsidR="00F22792" w:rsidRPr="00F22792" w14:paraId="5782E634" w14:textId="77777777" w:rsidTr="00F22792">
        <w:trPr>
          <w:trHeight w:val="315"/>
        </w:trPr>
        <w:tc>
          <w:tcPr>
            <w:tcW w:w="7074" w:type="dxa"/>
            <w:tcBorders>
              <w:top w:val="nil"/>
              <w:left w:val="nil"/>
              <w:bottom w:val="nil"/>
              <w:right w:val="nil"/>
            </w:tcBorders>
            <w:shd w:val="clear" w:color="000000" w:fill="FFFFFF"/>
            <w:noWrap/>
            <w:vAlign w:val="center"/>
            <w:hideMark/>
          </w:tcPr>
          <w:p w14:paraId="3660E52F" w14:textId="77777777" w:rsidR="00F22792" w:rsidRPr="00F22792" w:rsidRDefault="00F22792" w:rsidP="00F22792">
            <w:pPr>
              <w:pStyle w:val="Ttulo1"/>
              <w:rPr>
                <w:rFonts w:ascii="Arial" w:hAnsi="Arial" w:cs="Arial"/>
                <w:color w:val="000000" w:themeColor="text1"/>
                <w:sz w:val="16"/>
                <w:szCs w:val="16"/>
              </w:rPr>
            </w:pPr>
            <w:bookmarkStart w:id="8" w:name="_Toc100851780"/>
            <w:r w:rsidRPr="00F22792">
              <w:rPr>
                <w:rFonts w:ascii="Arial" w:hAnsi="Arial" w:cs="Arial"/>
                <w:color w:val="000000" w:themeColor="text1"/>
                <w:sz w:val="16"/>
                <w:szCs w:val="16"/>
              </w:rPr>
              <w:t>DEMONSTRAÇÃO DO RESULTADO ABRANGENTE</w:t>
            </w:r>
            <w:bookmarkEnd w:id="8"/>
          </w:p>
        </w:tc>
        <w:tc>
          <w:tcPr>
            <w:tcW w:w="1486" w:type="dxa"/>
            <w:tcBorders>
              <w:top w:val="nil"/>
              <w:left w:val="nil"/>
              <w:bottom w:val="nil"/>
              <w:right w:val="nil"/>
            </w:tcBorders>
            <w:shd w:val="clear" w:color="000000" w:fill="FFFFFF"/>
            <w:noWrap/>
            <w:vAlign w:val="center"/>
            <w:hideMark/>
          </w:tcPr>
          <w:p w14:paraId="3E450368" w14:textId="77777777" w:rsidR="00F22792" w:rsidRPr="00F22792" w:rsidRDefault="00F22792" w:rsidP="00F22792">
            <w:pPr>
              <w:pStyle w:val="Ttulo1"/>
              <w:rPr>
                <w:rFonts w:ascii="Arial" w:hAnsi="Arial" w:cs="Arial"/>
                <w:color w:val="000000" w:themeColor="text1"/>
                <w:sz w:val="16"/>
                <w:szCs w:val="16"/>
              </w:rPr>
            </w:pPr>
            <w:r w:rsidRPr="00F22792">
              <w:rPr>
                <w:rFonts w:ascii="Arial" w:hAnsi="Arial" w:cs="Arial"/>
                <w:color w:val="000000" w:themeColor="text1"/>
                <w:sz w:val="16"/>
                <w:szCs w:val="16"/>
              </w:rPr>
              <w:t> </w:t>
            </w:r>
          </w:p>
        </w:tc>
        <w:tc>
          <w:tcPr>
            <w:tcW w:w="406" w:type="dxa"/>
            <w:tcBorders>
              <w:top w:val="nil"/>
              <w:left w:val="nil"/>
              <w:bottom w:val="nil"/>
              <w:right w:val="nil"/>
            </w:tcBorders>
            <w:shd w:val="clear" w:color="000000" w:fill="FFFFFF"/>
            <w:noWrap/>
            <w:vAlign w:val="center"/>
            <w:hideMark/>
          </w:tcPr>
          <w:p w14:paraId="78A0839F" w14:textId="77777777" w:rsidR="00F22792" w:rsidRPr="00F22792" w:rsidRDefault="00F22792" w:rsidP="00F22792">
            <w:pPr>
              <w:pStyle w:val="Ttulo1"/>
              <w:rPr>
                <w:rFonts w:ascii="Arial" w:hAnsi="Arial" w:cs="Arial"/>
                <w:color w:val="000000" w:themeColor="text1"/>
                <w:sz w:val="16"/>
                <w:szCs w:val="16"/>
              </w:rPr>
            </w:pPr>
            <w:r w:rsidRPr="00F22792">
              <w:rPr>
                <w:rFonts w:ascii="Arial" w:hAnsi="Arial" w:cs="Arial"/>
                <w:color w:val="000000" w:themeColor="text1"/>
                <w:sz w:val="16"/>
                <w:szCs w:val="16"/>
              </w:rPr>
              <w:t> </w:t>
            </w:r>
          </w:p>
        </w:tc>
        <w:tc>
          <w:tcPr>
            <w:tcW w:w="1960" w:type="dxa"/>
            <w:tcBorders>
              <w:top w:val="nil"/>
              <w:left w:val="nil"/>
              <w:bottom w:val="nil"/>
              <w:right w:val="nil"/>
            </w:tcBorders>
            <w:shd w:val="clear" w:color="000000" w:fill="FFFFFF"/>
            <w:noWrap/>
            <w:vAlign w:val="center"/>
            <w:hideMark/>
          </w:tcPr>
          <w:p w14:paraId="40E6589B" w14:textId="77777777" w:rsidR="00F22792" w:rsidRPr="00F22792" w:rsidRDefault="00F22792" w:rsidP="00F22792">
            <w:pPr>
              <w:pStyle w:val="Ttulo1"/>
              <w:rPr>
                <w:rFonts w:ascii="Arial" w:hAnsi="Arial" w:cs="Arial"/>
                <w:color w:val="000000" w:themeColor="text1"/>
                <w:sz w:val="16"/>
                <w:szCs w:val="16"/>
              </w:rPr>
            </w:pPr>
            <w:r w:rsidRPr="00F22792">
              <w:rPr>
                <w:rFonts w:ascii="Arial" w:hAnsi="Arial" w:cs="Arial"/>
                <w:color w:val="000000" w:themeColor="text1"/>
                <w:sz w:val="16"/>
                <w:szCs w:val="16"/>
              </w:rPr>
              <w:t> </w:t>
            </w:r>
          </w:p>
        </w:tc>
        <w:tc>
          <w:tcPr>
            <w:tcW w:w="406" w:type="dxa"/>
            <w:tcBorders>
              <w:top w:val="nil"/>
              <w:left w:val="nil"/>
              <w:bottom w:val="nil"/>
              <w:right w:val="nil"/>
            </w:tcBorders>
            <w:shd w:val="clear" w:color="000000" w:fill="FFFFFF"/>
            <w:noWrap/>
            <w:vAlign w:val="center"/>
            <w:hideMark/>
          </w:tcPr>
          <w:p w14:paraId="5FE2173C" w14:textId="77777777" w:rsidR="00F22792" w:rsidRPr="00F22792" w:rsidRDefault="00F22792" w:rsidP="00F22792">
            <w:pPr>
              <w:pStyle w:val="Ttulo1"/>
              <w:rPr>
                <w:rFonts w:ascii="Arial" w:hAnsi="Arial" w:cs="Arial"/>
                <w:color w:val="000000" w:themeColor="text1"/>
                <w:sz w:val="16"/>
                <w:szCs w:val="16"/>
              </w:rPr>
            </w:pPr>
            <w:r w:rsidRPr="00F22792">
              <w:rPr>
                <w:rFonts w:ascii="Arial" w:hAnsi="Arial" w:cs="Arial"/>
                <w:color w:val="000000" w:themeColor="text1"/>
                <w:sz w:val="16"/>
                <w:szCs w:val="16"/>
              </w:rPr>
              <w:t> </w:t>
            </w:r>
          </w:p>
        </w:tc>
        <w:tc>
          <w:tcPr>
            <w:tcW w:w="1960" w:type="dxa"/>
            <w:tcBorders>
              <w:top w:val="nil"/>
              <w:left w:val="nil"/>
              <w:bottom w:val="nil"/>
              <w:right w:val="nil"/>
            </w:tcBorders>
            <w:shd w:val="clear" w:color="000000" w:fill="FFFFFF"/>
            <w:noWrap/>
            <w:vAlign w:val="center"/>
            <w:hideMark/>
          </w:tcPr>
          <w:p w14:paraId="7FA24C55" w14:textId="77777777" w:rsidR="00F22792" w:rsidRPr="00F22792" w:rsidRDefault="00F22792" w:rsidP="00F22792">
            <w:pPr>
              <w:pStyle w:val="Ttulo1"/>
              <w:rPr>
                <w:rFonts w:ascii="Arial" w:hAnsi="Arial" w:cs="Arial"/>
                <w:color w:val="000000" w:themeColor="text1"/>
                <w:sz w:val="16"/>
                <w:szCs w:val="16"/>
              </w:rPr>
            </w:pPr>
            <w:r w:rsidRPr="00F22792">
              <w:rPr>
                <w:rFonts w:ascii="Arial" w:hAnsi="Arial" w:cs="Arial"/>
                <w:color w:val="000000" w:themeColor="text1"/>
                <w:sz w:val="16"/>
                <w:szCs w:val="16"/>
              </w:rPr>
              <w:t> </w:t>
            </w:r>
          </w:p>
        </w:tc>
        <w:tc>
          <w:tcPr>
            <w:tcW w:w="406" w:type="dxa"/>
            <w:tcBorders>
              <w:top w:val="nil"/>
              <w:left w:val="nil"/>
              <w:bottom w:val="nil"/>
              <w:right w:val="nil"/>
            </w:tcBorders>
            <w:shd w:val="clear" w:color="000000" w:fill="FFFFFF"/>
            <w:noWrap/>
            <w:vAlign w:val="center"/>
            <w:hideMark/>
          </w:tcPr>
          <w:p w14:paraId="10575C88" w14:textId="77777777" w:rsidR="00F22792" w:rsidRPr="00F22792" w:rsidRDefault="00F22792" w:rsidP="00F22792">
            <w:pPr>
              <w:pStyle w:val="Ttulo1"/>
              <w:rPr>
                <w:rFonts w:ascii="Arial" w:hAnsi="Arial" w:cs="Arial"/>
                <w:color w:val="000000" w:themeColor="text1"/>
                <w:sz w:val="16"/>
                <w:szCs w:val="16"/>
              </w:rPr>
            </w:pPr>
            <w:r w:rsidRPr="00F22792">
              <w:rPr>
                <w:rFonts w:ascii="Arial" w:hAnsi="Arial" w:cs="Arial"/>
                <w:color w:val="000000" w:themeColor="text1"/>
                <w:sz w:val="16"/>
                <w:szCs w:val="16"/>
              </w:rPr>
              <w:t> </w:t>
            </w:r>
          </w:p>
        </w:tc>
        <w:tc>
          <w:tcPr>
            <w:tcW w:w="406" w:type="dxa"/>
            <w:tcBorders>
              <w:top w:val="nil"/>
              <w:left w:val="nil"/>
              <w:bottom w:val="nil"/>
              <w:right w:val="nil"/>
            </w:tcBorders>
            <w:shd w:val="clear" w:color="000000" w:fill="FFFFFF"/>
            <w:noWrap/>
            <w:vAlign w:val="center"/>
            <w:hideMark/>
          </w:tcPr>
          <w:p w14:paraId="0285866E" w14:textId="77777777" w:rsidR="00F22792" w:rsidRPr="00F22792" w:rsidRDefault="00F22792" w:rsidP="00F22792">
            <w:pPr>
              <w:pStyle w:val="Ttulo1"/>
              <w:rPr>
                <w:rFonts w:ascii="Arial" w:hAnsi="Arial" w:cs="Arial"/>
                <w:b/>
                <w:bCs/>
                <w:color w:val="000000" w:themeColor="text1"/>
                <w:sz w:val="16"/>
                <w:szCs w:val="16"/>
                <w:u w:val="single"/>
              </w:rPr>
            </w:pPr>
            <w:r w:rsidRPr="00F22792">
              <w:rPr>
                <w:rFonts w:ascii="Arial" w:hAnsi="Arial" w:cs="Arial"/>
                <w:b/>
                <w:bCs/>
                <w:color w:val="000000" w:themeColor="text1"/>
                <w:sz w:val="16"/>
                <w:szCs w:val="16"/>
                <w:u w:val="single"/>
              </w:rPr>
              <w:t> </w:t>
            </w:r>
          </w:p>
        </w:tc>
      </w:tr>
      <w:tr w:rsidR="00F22792" w:rsidRPr="00F22792" w14:paraId="79D63144" w14:textId="77777777" w:rsidTr="00F22792">
        <w:trPr>
          <w:trHeight w:val="315"/>
        </w:trPr>
        <w:tc>
          <w:tcPr>
            <w:tcW w:w="7074" w:type="dxa"/>
            <w:tcBorders>
              <w:top w:val="nil"/>
              <w:left w:val="nil"/>
              <w:bottom w:val="nil"/>
              <w:right w:val="nil"/>
            </w:tcBorders>
            <w:shd w:val="clear" w:color="000000" w:fill="FFFFFF"/>
            <w:noWrap/>
            <w:vAlign w:val="bottom"/>
            <w:hideMark/>
          </w:tcPr>
          <w:p w14:paraId="53C6343B"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EM 31 DE DEZEMBRODE 2021 E 30 DE SETEMBRO DE 2020</w:t>
            </w:r>
          </w:p>
        </w:tc>
        <w:tc>
          <w:tcPr>
            <w:tcW w:w="1486" w:type="dxa"/>
            <w:tcBorders>
              <w:top w:val="nil"/>
              <w:left w:val="nil"/>
              <w:bottom w:val="nil"/>
              <w:right w:val="nil"/>
            </w:tcBorders>
            <w:shd w:val="clear" w:color="000000" w:fill="FFFFFF"/>
            <w:noWrap/>
            <w:vAlign w:val="bottom"/>
            <w:hideMark/>
          </w:tcPr>
          <w:p w14:paraId="75CE9605"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115E2ED0"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bottom"/>
            <w:hideMark/>
          </w:tcPr>
          <w:p w14:paraId="653691BD"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7981F7FE" w14:textId="77777777" w:rsidR="00F22792" w:rsidRPr="00F22792" w:rsidRDefault="00F22792" w:rsidP="00F22792">
            <w:pPr>
              <w:spacing w:line="240" w:lineRule="auto"/>
              <w:jc w:val="left"/>
              <w:rPr>
                <w:rFonts w:ascii="Arial" w:hAnsi="Arial" w:cs="Arial"/>
                <w:b/>
                <w:bCs/>
                <w:color w:val="000000"/>
                <w:sz w:val="16"/>
                <w:szCs w:val="16"/>
              </w:rPr>
            </w:pPr>
            <w:r w:rsidRPr="00F22792">
              <w:rPr>
                <w:rFonts w:ascii="Arial" w:hAnsi="Arial" w:cs="Arial"/>
                <w:b/>
                <w:bCs/>
                <w:color w:val="000000"/>
                <w:sz w:val="16"/>
                <w:szCs w:val="16"/>
              </w:rPr>
              <w:t> </w:t>
            </w:r>
          </w:p>
        </w:tc>
        <w:tc>
          <w:tcPr>
            <w:tcW w:w="1960" w:type="dxa"/>
            <w:tcBorders>
              <w:top w:val="nil"/>
              <w:left w:val="nil"/>
              <w:bottom w:val="nil"/>
              <w:right w:val="nil"/>
            </w:tcBorders>
            <w:shd w:val="clear" w:color="000000" w:fill="FFFFFF"/>
            <w:noWrap/>
            <w:vAlign w:val="bottom"/>
            <w:hideMark/>
          </w:tcPr>
          <w:p w14:paraId="0A13C08A" w14:textId="77777777" w:rsidR="00F22792" w:rsidRPr="00F22792" w:rsidRDefault="00F22792" w:rsidP="00F22792">
            <w:pPr>
              <w:spacing w:line="240" w:lineRule="auto"/>
              <w:jc w:val="left"/>
              <w:rPr>
                <w:rFonts w:ascii="Arial" w:hAnsi="Arial" w:cs="Arial"/>
                <w:b/>
                <w:bCs/>
                <w:color w:val="000000"/>
                <w:sz w:val="16"/>
                <w:szCs w:val="16"/>
              </w:rPr>
            </w:pPr>
            <w:r w:rsidRPr="00F22792">
              <w:rPr>
                <w:rFonts w:ascii="Arial" w:hAnsi="Arial" w:cs="Arial"/>
                <w:b/>
                <w:bCs/>
                <w:color w:val="000000"/>
                <w:sz w:val="16"/>
                <w:szCs w:val="16"/>
              </w:rPr>
              <w:t> </w:t>
            </w:r>
          </w:p>
        </w:tc>
        <w:tc>
          <w:tcPr>
            <w:tcW w:w="406" w:type="dxa"/>
            <w:tcBorders>
              <w:top w:val="nil"/>
              <w:left w:val="nil"/>
              <w:bottom w:val="nil"/>
              <w:right w:val="nil"/>
            </w:tcBorders>
            <w:shd w:val="clear" w:color="000000" w:fill="FFFFFF"/>
            <w:noWrap/>
            <w:vAlign w:val="bottom"/>
            <w:hideMark/>
          </w:tcPr>
          <w:p w14:paraId="32CE2BF3" w14:textId="77777777" w:rsidR="00F22792" w:rsidRPr="00F22792" w:rsidRDefault="00F22792" w:rsidP="00F22792">
            <w:pPr>
              <w:spacing w:line="240" w:lineRule="auto"/>
              <w:jc w:val="left"/>
              <w:rPr>
                <w:rFonts w:ascii="Arial" w:hAnsi="Arial" w:cs="Arial"/>
                <w:b/>
                <w:bCs/>
                <w:color w:val="000000"/>
                <w:sz w:val="16"/>
                <w:szCs w:val="16"/>
              </w:rPr>
            </w:pPr>
            <w:r w:rsidRPr="00F22792">
              <w:rPr>
                <w:rFonts w:ascii="Arial" w:hAnsi="Arial" w:cs="Arial"/>
                <w:b/>
                <w:bCs/>
                <w:color w:val="000000"/>
                <w:sz w:val="16"/>
                <w:szCs w:val="16"/>
              </w:rPr>
              <w:t> </w:t>
            </w:r>
          </w:p>
        </w:tc>
        <w:tc>
          <w:tcPr>
            <w:tcW w:w="406" w:type="dxa"/>
            <w:tcBorders>
              <w:top w:val="nil"/>
              <w:left w:val="nil"/>
              <w:bottom w:val="nil"/>
              <w:right w:val="nil"/>
            </w:tcBorders>
            <w:shd w:val="clear" w:color="000000" w:fill="FFFFFF"/>
            <w:noWrap/>
            <w:vAlign w:val="bottom"/>
            <w:hideMark/>
          </w:tcPr>
          <w:p w14:paraId="2A78DD80" w14:textId="77777777" w:rsidR="00F22792" w:rsidRPr="00F22792" w:rsidRDefault="00F22792" w:rsidP="00F22792">
            <w:pPr>
              <w:spacing w:line="240" w:lineRule="auto"/>
              <w:jc w:val="left"/>
              <w:rPr>
                <w:rFonts w:ascii="Arial" w:hAnsi="Arial" w:cs="Arial"/>
                <w:b/>
                <w:bCs/>
                <w:color w:val="000000"/>
                <w:sz w:val="16"/>
                <w:szCs w:val="16"/>
              </w:rPr>
            </w:pPr>
            <w:r w:rsidRPr="00F22792">
              <w:rPr>
                <w:rFonts w:ascii="Arial" w:hAnsi="Arial" w:cs="Arial"/>
                <w:b/>
                <w:bCs/>
                <w:color w:val="000000"/>
                <w:sz w:val="16"/>
                <w:szCs w:val="16"/>
              </w:rPr>
              <w:t> </w:t>
            </w:r>
          </w:p>
        </w:tc>
      </w:tr>
      <w:tr w:rsidR="00F22792" w:rsidRPr="00F22792" w14:paraId="6DB23286" w14:textId="77777777" w:rsidTr="00F22792">
        <w:trPr>
          <w:trHeight w:val="315"/>
        </w:trPr>
        <w:tc>
          <w:tcPr>
            <w:tcW w:w="7074" w:type="dxa"/>
            <w:tcBorders>
              <w:top w:val="nil"/>
              <w:left w:val="nil"/>
              <w:bottom w:val="nil"/>
              <w:right w:val="nil"/>
            </w:tcBorders>
            <w:shd w:val="clear" w:color="000000" w:fill="FFFFFF"/>
            <w:noWrap/>
            <w:vAlign w:val="center"/>
            <w:hideMark/>
          </w:tcPr>
          <w:p w14:paraId="292CFFA1"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1486" w:type="dxa"/>
            <w:tcBorders>
              <w:top w:val="nil"/>
              <w:left w:val="nil"/>
              <w:bottom w:val="nil"/>
              <w:right w:val="nil"/>
            </w:tcBorders>
            <w:shd w:val="clear" w:color="000000" w:fill="FFFFFF"/>
            <w:noWrap/>
            <w:vAlign w:val="center"/>
            <w:hideMark/>
          </w:tcPr>
          <w:p w14:paraId="3E579C21"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center"/>
            <w:hideMark/>
          </w:tcPr>
          <w:p w14:paraId="420D7342"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center"/>
            <w:hideMark/>
          </w:tcPr>
          <w:p w14:paraId="190B7994"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center"/>
            <w:hideMark/>
          </w:tcPr>
          <w:p w14:paraId="6843EAFF"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center"/>
            <w:hideMark/>
          </w:tcPr>
          <w:p w14:paraId="109B1660"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center"/>
            <w:hideMark/>
          </w:tcPr>
          <w:p w14:paraId="28B61D45"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center"/>
            <w:hideMark/>
          </w:tcPr>
          <w:p w14:paraId="6D8DA2FA"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r>
      <w:tr w:rsidR="00F22792" w:rsidRPr="00F22792" w14:paraId="7CB0CBC6" w14:textId="77777777" w:rsidTr="00F22792">
        <w:trPr>
          <w:trHeight w:val="315"/>
        </w:trPr>
        <w:tc>
          <w:tcPr>
            <w:tcW w:w="7074" w:type="dxa"/>
            <w:tcBorders>
              <w:top w:val="nil"/>
              <w:left w:val="nil"/>
              <w:bottom w:val="single" w:sz="4" w:space="0" w:color="auto"/>
              <w:right w:val="nil"/>
            </w:tcBorders>
            <w:shd w:val="clear" w:color="000000" w:fill="FFFFFF"/>
            <w:noWrap/>
            <w:vAlign w:val="center"/>
            <w:hideMark/>
          </w:tcPr>
          <w:p w14:paraId="6849397C"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(Valores expressos em reais R$)</w:t>
            </w:r>
          </w:p>
        </w:tc>
        <w:tc>
          <w:tcPr>
            <w:tcW w:w="1486" w:type="dxa"/>
            <w:tcBorders>
              <w:top w:val="nil"/>
              <w:left w:val="nil"/>
              <w:bottom w:val="single" w:sz="4" w:space="0" w:color="auto"/>
              <w:right w:val="nil"/>
            </w:tcBorders>
            <w:shd w:val="clear" w:color="000000" w:fill="FFFFFF"/>
            <w:noWrap/>
            <w:vAlign w:val="center"/>
            <w:hideMark/>
          </w:tcPr>
          <w:p w14:paraId="5C2F3F29"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single" w:sz="4" w:space="0" w:color="auto"/>
              <w:right w:val="nil"/>
            </w:tcBorders>
            <w:shd w:val="clear" w:color="000000" w:fill="FFFFFF"/>
            <w:noWrap/>
            <w:vAlign w:val="center"/>
            <w:hideMark/>
          </w:tcPr>
          <w:p w14:paraId="1B96DE11"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single" w:sz="4" w:space="0" w:color="auto"/>
              <w:right w:val="nil"/>
            </w:tcBorders>
            <w:shd w:val="clear" w:color="000000" w:fill="FFFFFF"/>
            <w:noWrap/>
            <w:vAlign w:val="center"/>
            <w:hideMark/>
          </w:tcPr>
          <w:p w14:paraId="05D1E14F"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single" w:sz="4" w:space="0" w:color="auto"/>
              <w:right w:val="nil"/>
            </w:tcBorders>
            <w:shd w:val="clear" w:color="000000" w:fill="FFFFFF"/>
            <w:noWrap/>
            <w:vAlign w:val="center"/>
            <w:hideMark/>
          </w:tcPr>
          <w:p w14:paraId="5FBD50D7"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single" w:sz="4" w:space="0" w:color="auto"/>
              <w:right w:val="nil"/>
            </w:tcBorders>
            <w:shd w:val="clear" w:color="000000" w:fill="FFFFFF"/>
            <w:noWrap/>
            <w:vAlign w:val="center"/>
            <w:hideMark/>
          </w:tcPr>
          <w:p w14:paraId="7CD32A55"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single" w:sz="4" w:space="0" w:color="auto"/>
              <w:right w:val="nil"/>
            </w:tcBorders>
            <w:shd w:val="clear" w:color="000000" w:fill="FFFFFF"/>
            <w:noWrap/>
            <w:vAlign w:val="center"/>
            <w:hideMark/>
          </w:tcPr>
          <w:p w14:paraId="4C0C041A"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single" w:sz="4" w:space="0" w:color="auto"/>
              <w:right w:val="nil"/>
            </w:tcBorders>
            <w:shd w:val="clear" w:color="000000" w:fill="FFFFFF"/>
            <w:noWrap/>
            <w:vAlign w:val="center"/>
            <w:hideMark/>
          </w:tcPr>
          <w:p w14:paraId="040631CA"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r>
      <w:tr w:rsidR="00F22792" w:rsidRPr="00F22792" w14:paraId="43415794" w14:textId="77777777" w:rsidTr="00F22792">
        <w:trPr>
          <w:trHeight w:val="315"/>
        </w:trPr>
        <w:tc>
          <w:tcPr>
            <w:tcW w:w="7074" w:type="dxa"/>
            <w:tcBorders>
              <w:top w:val="nil"/>
              <w:left w:val="nil"/>
              <w:bottom w:val="nil"/>
              <w:right w:val="nil"/>
            </w:tcBorders>
            <w:shd w:val="clear" w:color="000000" w:fill="FFFFFF"/>
            <w:noWrap/>
            <w:vAlign w:val="bottom"/>
            <w:hideMark/>
          </w:tcPr>
          <w:p w14:paraId="25867061"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1486" w:type="dxa"/>
            <w:tcBorders>
              <w:top w:val="nil"/>
              <w:left w:val="nil"/>
              <w:bottom w:val="nil"/>
              <w:right w:val="nil"/>
            </w:tcBorders>
            <w:shd w:val="clear" w:color="000000" w:fill="FFFFFF"/>
            <w:noWrap/>
            <w:vAlign w:val="bottom"/>
            <w:hideMark/>
          </w:tcPr>
          <w:p w14:paraId="3192000C"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491898C9"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bottom"/>
            <w:hideMark/>
          </w:tcPr>
          <w:p w14:paraId="4FAA3B59"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50B3A77D"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bottom"/>
            <w:hideMark/>
          </w:tcPr>
          <w:p w14:paraId="172D3E4E"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3DBBEC49"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6D647DF7"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r>
      <w:tr w:rsidR="00F22792" w:rsidRPr="00F22792" w14:paraId="3E9CA56C" w14:textId="77777777" w:rsidTr="00F22792">
        <w:trPr>
          <w:trHeight w:val="510"/>
        </w:trPr>
        <w:tc>
          <w:tcPr>
            <w:tcW w:w="7074" w:type="dxa"/>
            <w:tcBorders>
              <w:top w:val="nil"/>
              <w:left w:val="nil"/>
              <w:bottom w:val="nil"/>
              <w:right w:val="nil"/>
            </w:tcBorders>
            <w:shd w:val="clear" w:color="000000" w:fill="FFFFFF"/>
            <w:noWrap/>
            <w:vAlign w:val="bottom"/>
            <w:hideMark/>
          </w:tcPr>
          <w:p w14:paraId="3CC9A381" w14:textId="77777777" w:rsidR="00F22792" w:rsidRPr="00F22792" w:rsidRDefault="00F22792" w:rsidP="00F22792">
            <w:pPr>
              <w:spacing w:line="240" w:lineRule="auto"/>
              <w:jc w:val="left"/>
              <w:rPr>
                <w:rFonts w:ascii="Arial" w:hAnsi="Arial" w:cs="Arial"/>
                <w:b/>
                <w:bCs/>
                <w:color w:val="000000"/>
                <w:sz w:val="16"/>
                <w:szCs w:val="16"/>
              </w:rPr>
            </w:pPr>
            <w:r w:rsidRPr="00F22792">
              <w:rPr>
                <w:rFonts w:ascii="Arial" w:hAnsi="Arial" w:cs="Arial"/>
                <w:b/>
                <w:bCs/>
                <w:color w:val="000000"/>
                <w:sz w:val="16"/>
                <w:szCs w:val="16"/>
              </w:rPr>
              <w:t> </w:t>
            </w:r>
          </w:p>
        </w:tc>
        <w:tc>
          <w:tcPr>
            <w:tcW w:w="1486" w:type="dxa"/>
            <w:tcBorders>
              <w:top w:val="nil"/>
              <w:left w:val="nil"/>
              <w:bottom w:val="nil"/>
              <w:right w:val="nil"/>
            </w:tcBorders>
            <w:shd w:val="clear" w:color="auto" w:fill="auto"/>
            <w:vAlign w:val="bottom"/>
            <w:hideMark/>
          </w:tcPr>
          <w:p w14:paraId="1E92646E" w14:textId="77777777" w:rsidR="00F22792" w:rsidRPr="00F22792" w:rsidRDefault="00F22792" w:rsidP="00F22792">
            <w:pPr>
              <w:spacing w:line="240" w:lineRule="auto"/>
              <w:jc w:val="center"/>
              <w:rPr>
                <w:rFonts w:ascii="Arial" w:hAnsi="Arial" w:cs="Arial"/>
                <w:b/>
                <w:bCs/>
                <w:color w:val="000000"/>
                <w:sz w:val="16"/>
                <w:szCs w:val="16"/>
              </w:rPr>
            </w:pPr>
            <w:r w:rsidRPr="00F22792">
              <w:rPr>
                <w:rFonts w:ascii="Arial" w:hAnsi="Arial" w:cs="Arial"/>
                <w:b/>
                <w:bCs/>
                <w:color w:val="000000"/>
                <w:sz w:val="16"/>
                <w:szCs w:val="16"/>
              </w:rPr>
              <w:t>Notas Explicativas</w:t>
            </w:r>
          </w:p>
        </w:tc>
        <w:tc>
          <w:tcPr>
            <w:tcW w:w="406" w:type="dxa"/>
            <w:tcBorders>
              <w:top w:val="nil"/>
              <w:left w:val="nil"/>
              <w:bottom w:val="nil"/>
              <w:right w:val="nil"/>
            </w:tcBorders>
            <w:shd w:val="clear" w:color="auto" w:fill="auto"/>
            <w:vAlign w:val="bottom"/>
            <w:hideMark/>
          </w:tcPr>
          <w:p w14:paraId="71239E42" w14:textId="77777777" w:rsidR="00F22792" w:rsidRPr="00F22792" w:rsidRDefault="00F22792" w:rsidP="00F22792">
            <w:pPr>
              <w:spacing w:line="240" w:lineRule="auto"/>
              <w:jc w:val="center"/>
              <w:rPr>
                <w:rFonts w:ascii="Arial" w:hAnsi="Arial" w:cs="Arial"/>
                <w:b/>
                <w:bCs/>
                <w:color w:val="000000"/>
                <w:sz w:val="16"/>
                <w:szCs w:val="16"/>
              </w:rPr>
            </w:pPr>
          </w:p>
        </w:tc>
        <w:tc>
          <w:tcPr>
            <w:tcW w:w="1960" w:type="dxa"/>
            <w:tcBorders>
              <w:top w:val="nil"/>
              <w:left w:val="nil"/>
              <w:bottom w:val="nil"/>
              <w:right w:val="nil"/>
            </w:tcBorders>
            <w:shd w:val="clear" w:color="000000" w:fill="FFFFFF"/>
            <w:noWrap/>
            <w:vAlign w:val="center"/>
            <w:hideMark/>
          </w:tcPr>
          <w:p w14:paraId="7E7B430F" w14:textId="77777777" w:rsidR="00F22792" w:rsidRPr="00F22792" w:rsidRDefault="00F22792" w:rsidP="000C501C">
            <w:pPr>
              <w:spacing w:line="240" w:lineRule="auto"/>
              <w:jc w:val="right"/>
              <w:rPr>
                <w:rFonts w:ascii="Arial" w:hAnsi="Arial" w:cs="Arial"/>
                <w:b/>
                <w:bCs/>
                <w:color w:val="000000"/>
                <w:sz w:val="16"/>
                <w:szCs w:val="16"/>
                <w:u w:val="single"/>
              </w:rPr>
            </w:pPr>
            <w:r w:rsidRPr="00F22792">
              <w:rPr>
                <w:rFonts w:ascii="Arial" w:hAnsi="Arial" w:cs="Arial"/>
                <w:b/>
                <w:bCs/>
                <w:color w:val="000000"/>
                <w:sz w:val="16"/>
                <w:szCs w:val="16"/>
                <w:u w:val="single"/>
              </w:rPr>
              <w:t>2021</w:t>
            </w:r>
          </w:p>
        </w:tc>
        <w:tc>
          <w:tcPr>
            <w:tcW w:w="406" w:type="dxa"/>
            <w:tcBorders>
              <w:top w:val="nil"/>
              <w:left w:val="nil"/>
              <w:bottom w:val="nil"/>
              <w:right w:val="nil"/>
            </w:tcBorders>
            <w:shd w:val="clear" w:color="000000" w:fill="FFFFFF"/>
            <w:noWrap/>
            <w:vAlign w:val="bottom"/>
            <w:hideMark/>
          </w:tcPr>
          <w:p w14:paraId="59C884AB" w14:textId="00E51E54" w:rsidR="00F22792" w:rsidRPr="00F22792" w:rsidRDefault="00F22792" w:rsidP="000C501C">
            <w:pPr>
              <w:spacing w:line="240" w:lineRule="auto"/>
              <w:jc w:val="right"/>
              <w:rPr>
                <w:rFonts w:ascii="Arial" w:hAnsi="Arial" w:cs="Arial"/>
                <w:color w:val="000000"/>
                <w:sz w:val="16"/>
                <w:szCs w:val="16"/>
              </w:rPr>
            </w:pPr>
          </w:p>
        </w:tc>
        <w:tc>
          <w:tcPr>
            <w:tcW w:w="1960" w:type="dxa"/>
            <w:tcBorders>
              <w:top w:val="nil"/>
              <w:left w:val="nil"/>
              <w:bottom w:val="nil"/>
              <w:right w:val="nil"/>
            </w:tcBorders>
            <w:shd w:val="clear" w:color="000000" w:fill="FFFFFF"/>
            <w:noWrap/>
            <w:vAlign w:val="center"/>
            <w:hideMark/>
          </w:tcPr>
          <w:p w14:paraId="7C967573" w14:textId="77777777" w:rsidR="00F22792" w:rsidRPr="00F22792" w:rsidRDefault="00F22792" w:rsidP="000C501C">
            <w:pPr>
              <w:spacing w:line="240" w:lineRule="auto"/>
              <w:jc w:val="right"/>
              <w:rPr>
                <w:rFonts w:ascii="Arial" w:hAnsi="Arial" w:cs="Arial"/>
                <w:b/>
                <w:bCs/>
                <w:color w:val="000000"/>
                <w:sz w:val="16"/>
                <w:szCs w:val="16"/>
                <w:u w:val="single"/>
              </w:rPr>
            </w:pPr>
            <w:r w:rsidRPr="00F22792">
              <w:rPr>
                <w:rFonts w:ascii="Arial" w:hAnsi="Arial" w:cs="Arial"/>
                <w:b/>
                <w:bCs/>
                <w:color w:val="000000"/>
                <w:sz w:val="16"/>
                <w:szCs w:val="16"/>
                <w:u w:val="single"/>
              </w:rPr>
              <w:t>2020</w:t>
            </w:r>
          </w:p>
        </w:tc>
        <w:tc>
          <w:tcPr>
            <w:tcW w:w="406" w:type="dxa"/>
            <w:tcBorders>
              <w:top w:val="nil"/>
              <w:left w:val="nil"/>
              <w:bottom w:val="nil"/>
              <w:right w:val="nil"/>
            </w:tcBorders>
            <w:shd w:val="clear" w:color="000000" w:fill="FFFFFF"/>
            <w:noWrap/>
            <w:vAlign w:val="bottom"/>
            <w:hideMark/>
          </w:tcPr>
          <w:p w14:paraId="3324BB1C" w14:textId="77777777" w:rsidR="00F22792" w:rsidRPr="00F22792" w:rsidRDefault="00F22792" w:rsidP="00F22792">
            <w:pPr>
              <w:spacing w:line="240" w:lineRule="auto"/>
              <w:jc w:val="left"/>
              <w:rPr>
                <w:rFonts w:ascii="Arial" w:hAnsi="Arial" w:cs="Arial"/>
                <w:b/>
                <w:bCs/>
                <w:color w:val="000000"/>
                <w:sz w:val="16"/>
                <w:szCs w:val="16"/>
              </w:rPr>
            </w:pPr>
            <w:r w:rsidRPr="00F22792">
              <w:rPr>
                <w:rFonts w:ascii="Arial" w:hAnsi="Arial" w:cs="Arial"/>
                <w:b/>
                <w:bCs/>
                <w:color w:val="000000"/>
                <w:sz w:val="16"/>
                <w:szCs w:val="16"/>
              </w:rPr>
              <w:t> </w:t>
            </w:r>
          </w:p>
        </w:tc>
        <w:tc>
          <w:tcPr>
            <w:tcW w:w="406" w:type="dxa"/>
            <w:tcBorders>
              <w:top w:val="nil"/>
              <w:left w:val="nil"/>
              <w:bottom w:val="nil"/>
              <w:right w:val="nil"/>
            </w:tcBorders>
            <w:shd w:val="clear" w:color="000000" w:fill="FFFFFF"/>
            <w:noWrap/>
            <w:vAlign w:val="bottom"/>
            <w:hideMark/>
          </w:tcPr>
          <w:p w14:paraId="232ADE3E" w14:textId="77777777" w:rsidR="00F22792" w:rsidRPr="00F22792" w:rsidRDefault="00F22792" w:rsidP="00F22792">
            <w:pPr>
              <w:spacing w:line="240" w:lineRule="auto"/>
              <w:jc w:val="center"/>
              <w:rPr>
                <w:rFonts w:ascii="Arial" w:hAnsi="Arial" w:cs="Arial"/>
                <w:color w:val="000000"/>
                <w:sz w:val="16"/>
                <w:szCs w:val="16"/>
                <w:u w:val="single"/>
              </w:rPr>
            </w:pPr>
            <w:r w:rsidRPr="00F22792">
              <w:rPr>
                <w:rFonts w:ascii="Arial" w:hAnsi="Arial" w:cs="Arial"/>
                <w:color w:val="000000"/>
                <w:sz w:val="16"/>
                <w:szCs w:val="16"/>
                <w:u w:val="single"/>
              </w:rPr>
              <w:t> </w:t>
            </w:r>
          </w:p>
        </w:tc>
      </w:tr>
      <w:tr w:rsidR="00F22792" w:rsidRPr="00F22792" w14:paraId="774A95B5" w14:textId="77777777" w:rsidTr="00F22792">
        <w:trPr>
          <w:trHeight w:val="315"/>
        </w:trPr>
        <w:tc>
          <w:tcPr>
            <w:tcW w:w="7074" w:type="dxa"/>
            <w:tcBorders>
              <w:top w:val="nil"/>
              <w:left w:val="nil"/>
              <w:bottom w:val="nil"/>
              <w:right w:val="nil"/>
            </w:tcBorders>
            <w:shd w:val="clear" w:color="000000" w:fill="FFFFFF"/>
            <w:noWrap/>
            <w:vAlign w:val="bottom"/>
            <w:hideMark/>
          </w:tcPr>
          <w:p w14:paraId="1A830338" w14:textId="77777777" w:rsidR="00F22792" w:rsidRPr="00F22792" w:rsidRDefault="00F22792" w:rsidP="00F22792">
            <w:pPr>
              <w:spacing w:line="240" w:lineRule="auto"/>
              <w:jc w:val="left"/>
              <w:rPr>
                <w:rFonts w:ascii="Arial" w:hAnsi="Arial" w:cs="Arial"/>
                <w:b/>
                <w:bCs/>
                <w:color w:val="000000"/>
                <w:sz w:val="16"/>
                <w:szCs w:val="16"/>
              </w:rPr>
            </w:pPr>
            <w:r w:rsidRPr="00F22792">
              <w:rPr>
                <w:rFonts w:ascii="Arial" w:hAnsi="Arial" w:cs="Arial"/>
                <w:b/>
                <w:bCs/>
                <w:color w:val="000000"/>
                <w:sz w:val="16"/>
                <w:szCs w:val="16"/>
              </w:rPr>
              <w:t> </w:t>
            </w:r>
          </w:p>
        </w:tc>
        <w:tc>
          <w:tcPr>
            <w:tcW w:w="1486" w:type="dxa"/>
            <w:tcBorders>
              <w:top w:val="nil"/>
              <w:left w:val="nil"/>
              <w:bottom w:val="nil"/>
              <w:right w:val="nil"/>
            </w:tcBorders>
            <w:shd w:val="clear" w:color="000000" w:fill="FFFFFF"/>
            <w:noWrap/>
            <w:vAlign w:val="bottom"/>
            <w:hideMark/>
          </w:tcPr>
          <w:p w14:paraId="2F1F2CCC" w14:textId="77777777" w:rsidR="00F22792" w:rsidRPr="00F22792" w:rsidRDefault="00F22792" w:rsidP="000C501C">
            <w:pPr>
              <w:spacing w:line="240" w:lineRule="auto"/>
              <w:jc w:val="right"/>
              <w:rPr>
                <w:rFonts w:ascii="Arial" w:hAnsi="Arial" w:cs="Arial"/>
                <w:b/>
                <w:bCs/>
                <w:color w:val="000000"/>
                <w:sz w:val="16"/>
                <w:szCs w:val="16"/>
              </w:rPr>
            </w:pPr>
            <w:r w:rsidRPr="00F22792">
              <w:rPr>
                <w:rFonts w:ascii="Arial" w:hAnsi="Arial" w:cs="Arial"/>
                <w:b/>
                <w:bCs/>
                <w:color w:val="000000"/>
                <w:sz w:val="16"/>
                <w:szCs w:val="16"/>
              </w:rPr>
              <w:t> </w:t>
            </w:r>
          </w:p>
        </w:tc>
        <w:tc>
          <w:tcPr>
            <w:tcW w:w="406" w:type="dxa"/>
            <w:tcBorders>
              <w:top w:val="nil"/>
              <w:left w:val="nil"/>
              <w:bottom w:val="nil"/>
              <w:right w:val="nil"/>
            </w:tcBorders>
            <w:shd w:val="clear" w:color="000000" w:fill="FFFFFF"/>
            <w:noWrap/>
            <w:vAlign w:val="bottom"/>
            <w:hideMark/>
          </w:tcPr>
          <w:p w14:paraId="5A066374" w14:textId="77777777" w:rsidR="00F22792" w:rsidRPr="00F22792" w:rsidRDefault="00F22792" w:rsidP="000C501C">
            <w:pPr>
              <w:spacing w:line="240" w:lineRule="auto"/>
              <w:jc w:val="right"/>
              <w:rPr>
                <w:rFonts w:ascii="Arial" w:hAnsi="Arial" w:cs="Arial"/>
                <w:b/>
                <w:bCs/>
                <w:color w:val="000000"/>
                <w:sz w:val="16"/>
                <w:szCs w:val="16"/>
              </w:rPr>
            </w:pPr>
            <w:r w:rsidRPr="00F22792">
              <w:rPr>
                <w:rFonts w:ascii="Arial" w:hAnsi="Arial" w:cs="Arial"/>
                <w:b/>
                <w:bCs/>
                <w:color w:val="000000"/>
                <w:sz w:val="16"/>
                <w:szCs w:val="16"/>
              </w:rPr>
              <w:t> </w:t>
            </w:r>
          </w:p>
        </w:tc>
        <w:tc>
          <w:tcPr>
            <w:tcW w:w="1960" w:type="dxa"/>
            <w:tcBorders>
              <w:top w:val="nil"/>
              <w:left w:val="nil"/>
              <w:bottom w:val="nil"/>
              <w:right w:val="nil"/>
            </w:tcBorders>
            <w:shd w:val="clear" w:color="000000" w:fill="FFFFFF"/>
            <w:noWrap/>
            <w:vAlign w:val="bottom"/>
            <w:hideMark/>
          </w:tcPr>
          <w:p w14:paraId="42222EB5" w14:textId="77777777" w:rsidR="00F22792" w:rsidRPr="00F22792" w:rsidRDefault="00F22792" w:rsidP="000C501C">
            <w:pPr>
              <w:spacing w:line="240" w:lineRule="auto"/>
              <w:jc w:val="right"/>
              <w:rPr>
                <w:rFonts w:ascii="Arial" w:hAnsi="Arial" w:cs="Arial"/>
                <w:b/>
                <w:bCs/>
                <w:color w:val="000000"/>
                <w:sz w:val="16"/>
                <w:szCs w:val="16"/>
              </w:rPr>
            </w:pPr>
            <w:r w:rsidRPr="00F22792">
              <w:rPr>
                <w:rFonts w:ascii="Arial" w:hAnsi="Arial" w:cs="Arial"/>
                <w:b/>
                <w:bCs/>
                <w:color w:val="000000"/>
                <w:sz w:val="16"/>
                <w:szCs w:val="16"/>
              </w:rPr>
              <w:t> </w:t>
            </w:r>
          </w:p>
        </w:tc>
        <w:tc>
          <w:tcPr>
            <w:tcW w:w="406" w:type="dxa"/>
            <w:tcBorders>
              <w:top w:val="nil"/>
              <w:left w:val="nil"/>
              <w:bottom w:val="nil"/>
              <w:right w:val="nil"/>
            </w:tcBorders>
            <w:shd w:val="clear" w:color="000000" w:fill="FFFFFF"/>
            <w:noWrap/>
            <w:vAlign w:val="bottom"/>
            <w:hideMark/>
          </w:tcPr>
          <w:p w14:paraId="3466C03A" w14:textId="77777777" w:rsidR="00F22792" w:rsidRPr="00F22792" w:rsidRDefault="00F22792" w:rsidP="000C501C">
            <w:pPr>
              <w:spacing w:line="240" w:lineRule="auto"/>
              <w:jc w:val="righ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bottom"/>
            <w:hideMark/>
          </w:tcPr>
          <w:p w14:paraId="64E94F2E" w14:textId="77777777" w:rsidR="00F22792" w:rsidRPr="00F22792" w:rsidRDefault="00F22792" w:rsidP="000C501C">
            <w:pPr>
              <w:spacing w:line="240" w:lineRule="auto"/>
              <w:jc w:val="right"/>
              <w:rPr>
                <w:rFonts w:ascii="Arial" w:hAnsi="Arial" w:cs="Arial"/>
                <w:b/>
                <w:bCs/>
                <w:color w:val="000000"/>
                <w:sz w:val="16"/>
                <w:szCs w:val="16"/>
              </w:rPr>
            </w:pPr>
            <w:r w:rsidRPr="00F22792">
              <w:rPr>
                <w:rFonts w:ascii="Arial" w:hAnsi="Arial" w:cs="Arial"/>
                <w:b/>
                <w:bCs/>
                <w:color w:val="000000"/>
                <w:sz w:val="16"/>
                <w:szCs w:val="16"/>
              </w:rPr>
              <w:t> </w:t>
            </w:r>
          </w:p>
        </w:tc>
        <w:tc>
          <w:tcPr>
            <w:tcW w:w="406" w:type="dxa"/>
            <w:tcBorders>
              <w:top w:val="nil"/>
              <w:left w:val="nil"/>
              <w:bottom w:val="nil"/>
              <w:right w:val="nil"/>
            </w:tcBorders>
            <w:shd w:val="clear" w:color="000000" w:fill="FFFFFF"/>
            <w:noWrap/>
            <w:vAlign w:val="bottom"/>
            <w:hideMark/>
          </w:tcPr>
          <w:p w14:paraId="658F76F1" w14:textId="77777777" w:rsidR="00F22792" w:rsidRPr="00F22792" w:rsidRDefault="00F22792" w:rsidP="000C501C">
            <w:pPr>
              <w:spacing w:line="240" w:lineRule="auto"/>
              <w:jc w:val="right"/>
              <w:rPr>
                <w:rFonts w:ascii="Arial" w:hAnsi="Arial" w:cs="Arial"/>
                <w:b/>
                <w:bCs/>
                <w:color w:val="000000"/>
                <w:sz w:val="16"/>
                <w:szCs w:val="16"/>
              </w:rPr>
            </w:pPr>
            <w:r w:rsidRPr="00F22792">
              <w:rPr>
                <w:rFonts w:ascii="Arial" w:hAnsi="Arial" w:cs="Arial"/>
                <w:b/>
                <w:bCs/>
                <w:color w:val="000000"/>
                <w:sz w:val="16"/>
                <w:szCs w:val="16"/>
              </w:rPr>
              <w:t> </w:t>
            </w:r>
          </w:p>
        </w:tc>
        <w:tc>
          <w:tcPr>
            <w:tcW w:w="406" w:type="dxa"/>
            <w:tcBorders>
              <w:top w:val="nil"/>
              <w:left w:val="nil"/>
              <w:bottom w:val="nil"/>
              <w:right w:val="nil"/>
            </w:tcBorders>
            <w:shd w:val="clear" w:color="000000" w:fill="FFFFFF"/>
            <w:noWrap/>
            <w:vAlign w:val="bottom"/>
            <w:hideMark/>
          </w:tcPr>
          <w:p w14:paraId="4BD2F695" w14:textId="77777777" w:rsidR="00F22792" w:rsidRPr="00F22792" w:rsidRDefault="00F22792" w:rsidP="000C501C">
            <w:pPr>
              <w:spacing w:line="240" w:lineRule="auto"/>
              <w:jc w:val="right"/>
              <w:rPr>
                <w:rFonts w:ascii="Arial" w:hAnsi="Arial" w:cs="Arial"/>
                <w:b/>
                <w:bCs/>
                <w:color w:val="000000"/>
                <w:sz w:val="16"/>
                <w:szCs w:val="16"/>
              </w:rPr>
            </w:pPr>
            <w:r w:rsidRPr="00F22792">
              <w:rPr>
                <w:rFonts w:ascii="Arial" w:hAnsi="Arial" w:cs="Arial"/>
                <w:b/>
                <w:bCs/>
                <w:color w:val="000000"/>
                <w:sz w:val="16"/>
                <w:szCs w:val="16"/>
              </w:rPr>
              <w:t> </w:t>
            </w:r>
          </w:p>
        </w:tc>
      </w:tr>
      <w:tr w:rsidR="00F22792" w:rsidRPr="00F22792" w14:paraId="1BE5C2A6" w14:textId="77777777" w:rsidTr="00F22792">
        <w:trPr>
          <w:trHeight w:val="315"/>
        </w:trPr>
        <w:tc>
          <w:tcPr>
            <w:tcW w:w="7074" w:type="dxa"/>
            <w:tcBorders>
              <w:top w:val="nil"/>
              <w:left w:val="nil"/>
              <w:bottom w:val="nil"/>
              <w:right w:val="nil"/>
            </w:tcBorders>
            <w:shd w:val="clear" w:color="000000" w:fill="FFFFFF"/>
            <w:noWrap/>
            <w:vAlign w:val="bottom"/>
            <w:hideMark/>
          </w:tcPr>
          <w:p w14:paraId="035E29F5" w14:textId="77777777" w:rsidR="00F22792" w:rsidRPr="00F22792" w:rsidRDefault="00F22792" w:rsidP="00F22792">
            <w:pPr>
              <w:spacing w:line="240" w:lineRule="auto"/>
              <w:jc w:val="left"/>
              <w:rPr>
                <w:rFonts w:ascii="Arial" w:hAnsi="Arial" w:cs="Arial"/>
                <w:b/>
                <w:bCs/>
                <w:sz w:val="16"/>
                <w:szCs w:val="16"/>
              </w:rPr>
            </w:pPr>
            <w:r w:rsidRPr="00F22792">
              <w:rPr>
                <w:rFonts w:ascii="Arial" w:hAnsi="Arial" w:cs="Arial"/>
                <w:b/>
                <w:bCs/>
                <w:sz w:val="16"/>
                <w:szCs w:val="16"/>
              </w:rPr>
              <w:t>LUCRO LÍQUIDO DO EXERCÍCIO</w:t>
            </w:r>
          </w:p>
        </w:tc>
        <w:tc>
          <w:tcPr>
            <w:tcW w:w="1486" w:type="dxa"/>
            <w:tcBorders>
              <w:top w:val="nil"/>
              <w:left w:val="nil"/>
              <w:bottom w:val="nil"/>
              <w:right w:val="nil"/>
            </w:tcBorders>
            <w:shd w:val="clear" w:color="000000" w:fill="FFFFFF"/>
            <w:noWrap/>
            <w:vAlign w:val="bottom"/>
            <w:hideMark/>
          </w:tcPr>
          <w:p w14:paraId="4E7C5061" w14:textId="77777777" w:rsidR="00F22792" w:rsidRPr="00F22792" w:rsidRDefault="00F22792" w:rsidP="000C501C">
            <w:pPr>
              <w:spacing w:line="240" w:lineRule="auto"/>
              <w:jc w:val="righ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122471CF" w14:textId="77777777" w:rsidR="00F22792" w:rsidRPr="00F22792" w:rsidRDefault="00F22792" w:rsidP="000C501C">
            <w:pPr>
              <w:spacing w:line="240" w:lineRule="auto"/>
              <w:jc w:val="right"/>
              <w:rPr>
                <w:rFonts w:ascii="Arial" w:hAnsi="Arial" w:cs="Arial"/>
                <w:sz w:val="16"/>
                <w:szCs w:val="16"/>
              </w:rPr>
            </w:pPr>
            <w:r w:rsidRPr="00F22792">
              <w:rPr>
                <w:rFonts w:ascii="Arial" w:hAnsi="Arial" w:cs="Arial"/>
                <w:sz w:val="16"/>
                <w:szCs w:val="16"/>
              </w:rPr>
              <w:t> </w:t>
            </w:r>
          </w:p>
        </w:tc>
        <w:tc>
          <w:tcPr>
            <w:tcW w:w="1960" w:type="dxa"/>
            <w:tcBorders>
              <w:top w:val="nil"/>
              <w:left w:val="nil"/>
              <w:bottom w:val="nil"/>
              <w:right w:val="nil"/>
            </w:tcBorders>
            <w:shd w:val="clear" w:color="000000" w:fill="FFFFFF"/>
            <w:noWrap/>
            <w:vAlign w:val="bottom"/>
            <w:hideMark/>
          </w:tcPr>
          <w:p w14:paraId="1B2EBA23" w14:textId="77777777" w:rsidR="00F22792" w:rsidRPr="00F22792" w:rsidRDefault="00F22792" w:rsidP="000C501C">
            <w:pPr>
              <w:spacing w:line="240" w:lineRule="auto"/>
              <w:jc w:val="right"/>
              <w:rPr>
                <w:rFonts w:ascii="Arial" w:hAnsi="Arial" w:cs="Arial"/>
                <w:b/>
                <w:bCs/>
                <w:sz w:val="16"/>
                <w:szCs w:val="16"/>
                <w:u w:val="single"/>
              </w:rPr>
            </w:pPr>
            <w:r w:rsidRPr="00F22792">
              <w:rPr>
                <w:rFonts w:ascii="Arial" w:hAnsi="Arial" w:cs="Arial"/>
                <w:b/>
                <w:bCs/>
                <w:sz w:val="16"/>
                <w:szCs w:val="16"/>
                <w:u w:val="single"/>
              </w:rPr>
              <w:t xml:space="preserve">              32.969.124 </w:t>
            </w:r>
          </w:p>
        </w:tc>
        <w:tc>
          <w:tcPr>
            <w:tcW w:w="406" w:type="dxa"/>
            <w:tcBorders>
              <w:top w:val="nil"/>
              <w:left w:val="nil"/>
              <w:bottom w:val="nil"/>
              <w:right w:val="nil"/>
            </w:tcBorders>
            <w:shd w:val="clear" w:color="000000" w:fill="FFFFFF"/>
            <w:noWrap/>
            <w:vAlign w:val="bottom"/>
            <w:hideMark/>
          </w:tcPr>
          <w:p w14:paraId="6AA7A36F" w14:textId="77777777" w:rsidR="00F22792" w:rsidRPr="00F22792" w:rsidRDefault="00F22792" w:rsidP="000C501C">
            <w:pPr>
              <w:spacing w:line="240" w:lineRule="auto"/>
              <w:jc w:val="righ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bottom"/>
            <w:hideMark/>
          </w:tcPr>
          <w:p w14:paraId="3C35C78B" w14:textId="77777777" w:rsidR="00F22792" w:rsidRPr="00F22792" w:rsidRDefault="00F22792" w:rsidP="000C501C">
            <w:pPr>
              <w:spacing w:line="240" w:lineRule="auto"/>
              <w:jc w:val="right"/>
              <w:rPr>
                <w:rFonts w:ascii="Arial" w:hAnsi="Arial" w:cs="Arial"/>
                <w:b/>
                <w:bCs/>
                <w:sz w:val="16"/>
                <w:szCs w:val="16"/>
                <w:u w:val="single"/>
              </w:rPr>
            </w:pPr>
            <w:r w:rsidRPr="00F22792">
              <w:rPr>
                <w:rFonts w:ascii="Arial" w:hAnsi="Arial" w:cs="Arial"/>
                <w:b/>
                <w:bCs/>
                <w:sz w:val="16"/>
                <w:szCs w:val="16"/>
                <w:u w:val="single"/>
              </w:rPr>
              <w:t xml:space="preserve">              19.483.961 </w:t>
            </w:r>
          </w:p>
        </w:tc>
        <w:tc>
          <w:tcPr>
            <w:tcW w:w="406" w:type="dxa"/>
            <w:tcBorders>
              <w:top w:val="nil"/>
              <w:left w:val="nil"/>
              <w:bottom w:val="nil"/>
              <w:right w:val="nil"/>
            </w:tcBorders>
            <w:shd w:val="clear" w:color="000000" w:fill="FFFFFF"/>
            <w:noWrap/>
            <w:vAlign w:val="bottom"/>
            <w:hideMark/>
          </w:tcPr>
          <w:p w14:paraId="763500C0" w14:textId="77777777" w:rsidR="00F22792" w:rsidRPr="00F22792" w:rsidRDefault="00F22792" w:rsidP="000C501C">
            <w:pPr>
              <w:spacing w:line="240" w:lineRule="auto"/>
              <w:jc w:val="right"/>
              <w:rPr>
                <w:rFonts w:ascii="Arial" w:hAnsi="Arial" w:cs="Arial"/>
                <w:b/>
                <w:bCs/>
                <w:sz w:val="16"/>
                <w:szCs w:val="16"/>
              </w:rPr>
            </w:pPr>
            <w:r w:rsidRPr="00F22792">
              <w:rPr>
                <w:rFonts w:ascii="Arial" w:hAnsi="Arial" w:cs="Arial"/>
                <w:b/>
                <w:bCs/>
                <w:sz w:val="16"/>
                <w:szCs w:val="16"/>
              </w:rPr>
              <w:t> </w:t>
            </w:r>
          </w:p>
        </w:tc>
        <w:tc>
          <w:tcPr>
            <w:tcW w:w="406" w:type="dxa"/>
            <w:tcBorders>
              <w:top w:val="nil"/>
              <w:left w:val="nil"/>
              <w:bottom w:val="nil"/>
              <w:right w:val="nil"/>
            </w:tcBorders>
            <w:shd w:val="clear" w:color="000000" w:fill="FFFFFF"/>
            <w:noWrap/>
            <w:vAlign w:val="bottom"/>
            <w:hideMark/>
          </w:tcPr>
          <w:p w14:paraId="6A6ABD1C" w14:textId="77777777" w:rsidR="00F22792" w:rsidRPr="00F22792" w:rsidRDefault="00F22792" w:rsidP="000C501C">
            <w:pPr>
              <w:spacing w:line="240" w:lineRule="auto"/>
              <w:jc w:val="right"/>
              <w:rPr>
                <w:rFonts w:ascii="Arial" w:hAnsi="Arial" w:cs="Arial"/>
                <w:b/>
                <w:bCs/>
                <w:sz w:val="16"/>
                <w:szCs w:val="16"/>
              </w:rPr>
            </w:pPr>
            <w:r w:rsidRPr="00F22792">
              <w:rPr>
                <w:rFonts w:ascii="Arial" w:hAnsi="Arial" w:cs="Arial"/>
                <w:b/>
                <w:bCs/>
                <w:sz w:val="16"/>
                <w:szCs w:val="16"/>
              </w:rPr>
              <w:t> </w:t>
            </w:r>
          </w:p>
        </w:tc>
      </w:tr>
      <w:tr w:rsidR="00F22792" w:rsidRPr="00F22792" w14:paraId="636B9D68" w14:textId="77777777" w:rsidTr="00F22792">
        <w:trPr>
          <w:trHeight w:val="315"/>
        </w:trPr>
        <w:tc>
          <w:tcPr>
            <w:tcW w:w="7074" w:type="dxa"/>
            <w:tcBorders>
              <w:top w:val="nil"/>
              <w:left w:val="nil"/>
              <w:bottom w:val="nil"/>
              <w:right w:val="nil"/>
            </w:tcBorders>
            <w:shd w:val="clear" w:color="000000" w:fill="FFFFFF"/>
            <w:noWrap/>
            <w:vAlign w:val="bottom"/>
            <w:hideMark/>
          </w:tcPr>
          <w:p w14:paraId="58692E39" w14:textId="77777777" w:rsidR="00F22792" w:rsidRPr="00F22792" w:rsidRDefault="00F22792" w:rsidP="00F22792">
            <w:pPr>
              <w:spacing w:line="240" w:lineRule="auto"/>
              <w:ind w:firstLineChars="100" w:firstLine="160"/>
              <w:jc w:val="left"/>
              <w:rPr>
                <w:rFonts w:ascii="Arial" w:hAnsi="Arial" w:cs="Arial"/>
                <w:color w:val="000000"/>
                <w:sz w:val="16"/>
                <w:szCs w:val="16"/>
              </w:rPr>
            </w:pPr>
            <w:r w:rsidRPr="00F22792">
              <w:rPr>
                <w:rFonts w:ascii="Arial" w:hAnsi="Arial" w:cs="Arial"/>
                <w:color w:val="000000"/>
                <w:sz w:val="16"/>
                <w:szCs w:val="16"/>
              </w:rPr>
              <w:t> </w:t>
            </w:r>
          </w:p>
        </w:tc>
        <w:tc>
          <w:tcPr>
            <w:tcW w:w="1486" w:type="dxa"/>
            <w:tcBorders>
              <w:top w:val="nil"/>
              <w:left w:val="nil"/>
              <w:bottom w:val="nil"/>
              <w:right w:val="nil"/>
            </w:tcBorders>
            <w:shd w:val="clear" w:color="000000" w:fill="FFFFFF"/>
            <w:noWrap/>
            <w:vAlign w:val="bottom"/>
            <w:hideMark/>
          </w:tcPr>
          <w:p w14:paraId="561F2B54" w14:textId="77777777" w:rsidR="00F22792" w:rsidRPr="00F22792" w:rsidRDefault="00F22792" w:rsidP="000C501C">
            <w:pPr>
              <w:spacing w:line="240" w:lineRule="auto"/>
              <w:jc w:val="righ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04CE2191" w14:textId="77777777" w:rsidR="00F22792" w:rsidRPr="00F22792" w:rsidRDefault="00F22792" w:rsidP="000C501C">
            <w:pPr>
              <w:spacing w:line="240" w:lineRule="auto"/>
              <w:jc w:val="righ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bottom"/>
            <w:hideMark/>
          </w:tcPr>
          <w:p w14:paraId="72EA684D" w14:textId="77777777" w:rsidR="00F22792" w:rsidRPr="00F22792" w:rsidRDefault="00F22792" w:rsidP="000C501C">
            <w:pPr>
              <w:spacing w:line="240" w:lineRule="auto"/>
              <w:jc w:val="righ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25B04DC2" w14:textId="77777777" w:rsidR="00F22792" w:rsidRPr="00F22792" w:rsidRDefault="00F22792" w:rsidP="000C501C">
            <w:pPr>
              <w:spacing w:line="240" w:lineRule="auto"/>
              <w:jc w:val="righ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bottom"/>
            <w:hideMark/>
          </w:tcPr>
          <w:p w14:paraId="77A3C1A6"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6048E3A8"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675282AA"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r>
      <w:tr w:rsidR="00F22792" w:rsidRPr="00F22792" w14:paraId="7D31D8B1" w14:textId="77777777" w:rsidTr="00F22792">
        <w:trPr>
          <w:trHeight w:val="315"/>
        </w:trPr>
        <w:tc>
          <w:tcPr>
            <w:tcW w:w="7074" w:type="dxa"/>
            <w:tcBorders>
              <w:top w:val="nil"/>
              <w:left w:val="nil"/>
              <w:bottom w:val="nil"/>
              <w:right w:val="nil"/>
            </w:tcBorders>
            <w:shd w:val="clear" w:color="000000" w:fill="FFFFFF"/>
            <w:noWrap/>
            <w:vAlign w:val="bottom"/>
            <w:hideMark/>
          </w:tcPr>
          <w:p w14:paraId="32827CF8" w14:textId="2DBB2E1F" w:rsidR="00F22792" w:rsidRPr="00F22792" w:rsidRDefault="00F22792" w:rsidP="00F22792">
            <w:pPr>
              <w:spacing w:line="240" w:lineRule="auto"/>
              <w:ind w:firstLineChars="100" w:firstLine="160"/>
              <w:jc w:val="left"/>
              <w:rPr>
                <w:rFonts w:ascii="Arial" w:hAnsi="Arial" w:cs="Arial"/>
                <w:color w:val="000000"/>
                <w:sz w:val="16"/>
                <w:szCs w:val="16"/>
              </w:rPr>
            </w:pPr>
            <w:r w:rsidRPr="00F22792">
              <w:rPr>
                <w:rFonts w:ascii="Arial" w:hAnsi="Arial" w:cs="Arial"/>
                <w:color w:val="000000"/>
                <w:sz w:val="16"/>
                <w:szCs w:val="16"/>
              </w:rPr>
              <w:t xml:space="preserve">Ajuste de </w:t>
            </w:r>
            <w:r w:rsidR="000C501C" w:rsidRPr="00F22792">
              <w:rPr>
                <w:rFonts w:ascii="Arial" w:hAnsi="Arial" w:cs="Arial"/>
                <w:color w:val="000000"/>
                <w:sz w:val="16"/>
                <w:szCs w:val="16"/>
              </w:rPr>
              <w:t>Exercícios</w:t>
            </w:r>
            <w:r w:rsidRPr="00F22792">
              <w:rPr>
                <w:rFonts w:ascii="Arial" w:hAnsi="Arial" w:cs="Arial"/>
                <w:color w:val="000000"/>
                <w:sz w:val="16"/>
                <w:szCs w:val="16"/>
              </w:rPr>
              <w:t xml:space="preserve"> Anteriores </w:t>
            </w:r>
          </w:p>
        </w:tc>
        <w:tc>
          <w:tcPr>
            <w:tcW w:w="1486" w:type="dxa"/>
            <w:tcBorders>
              <w:top w:val="nil"/>
              <w:left w:val="nil"/>
              <w:bottom w:val="nil"/>
              <w:right w:val="nil"/>
            </w:tcBorders>
            <w:shd w:val="clear" w:color="000000" w:fill="FFFFFF"/>
            <w:noWrap/>
            <w:vAlign w:val="bottom"/>
            <w:hideMark/>
          </w:tcPr>
          <w:p w14:paraId="5300F5EF" w14:textId="77777777" w:rsidR="00F22792" w:rsidRPr="00F22792" w:rsidRDefault="00F22792" w:rsidP="000C501C">
            <w:pPr>
              <w:spacing w:line="240" w:lineRule="auto"/>
              <w:jc w:val="right"/>
              <w:rPr>
                <w:rFonts w:ascii="Arial" w:hAnsi="Arial" w:cs="Arial"/>
                <w:color w:val="000000"/>
                <w:sz w:val="16"/>
                <w:szCs w:val="16"/>
              </w:rPr>
            </w:pPr>
            <w:r w:rsidRPr="00F22792">
              <w:rPr>
                <w:rFonts w:ascii="Arial" w:hAnsi="Arial" w:cs="Arial"/>
                <w:color w:val="000000"/>
                <w:sz w:val="16"/>
                <w:szCs w:val="16"/>
              </w:rPr>
              <w:t>18.e</w:t>
            </w:r>
          </w:p>
        </w:tc>
        <w:tc>
          <w:tcPr>
            <w:tcW w:w="406" w:type="dxa"/>
            <w:tcBorders>
              <w:top w:val="nil"/>
              <w:left w:val="nil"/>
              <w:bottom w:val="nil"/>
              <w:right w:val="nil"/>
            </w:tcBorders>
            <w:shd w:val="clear" w:color="000000" w:fill="FFFFFF"/>
            <w:noWrap/>
            <w:vAlign w:val="bottom"/>
            <w:hideMark/>
          </w:tcPr>
          <w:p w14:paraId="66E7A25F" w14:textId="77777777" w:rsidR="00F22792" w:rsidRPr="00F22792" w:rsidRDefault="00F22792" w:rsidP="000C501C">
            <w:pPr>
              <w:spacing w:line="240" w:lineRule="auto"/>
              <w:jc w:val="righ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bottom"/>
            <w:hideMark/>
          </w:tcPr>
          <w:p w14:paraId="5F4CFA77" w14:textId="77777777" w:rsidR="00F22792" w:rsidRPr="00F22792" w:rsidRDefault="00F22792" w:rsidP="000C501C">
            <w:pPr>
              <w:spacing w:line="240" w:lineRule="auto"/>
              <w:jc w:val="right"/>
              <w:rPr>
                <w:rFonts w:ascii="Arial" w:hAnsi="Arial" w:cs="Arial"/>
                <w:color w:val="000000"/>
                <w:sz w:val="16"/>
                <w:szCs w:val="16"/>
              </w:rPr>
            </w:pPr>
            <w:r w:rsidRPr="00F22792">
              <w:rPr>
                <w:rFonts w:ascii="Arial" w:hAnsi="Arial" w:cs="Arial"/>
                <w:color w:val="000000"/>
                <w:sz w:val="16"/>
                <w:szCs w:val="16"/>
              </w:rPr>
              <w:t xml:space="preserve">                 (108.418)</w:t>
            </w:r>
          </w:p>
        </w:tc>
        <w:tc>
          <w:tcPr>
            <w:tcW w:w="406" w:type="dxa"/>
            <w:tcBorders>
              <w:top w:val="nil"/>
              <w:left w:val="nil"/>
              <w:bottom w:val="nil"/>
              <w:right w:val="nil"/>
            </w:tcBorders>
            <w:shd w:val="clear" w:color="000000" w:fill="FFFFFF"/>
            <w:noWrap/>
            <w:vAlign w:val="bottom"/>
            <w:hideMark/>
          </w:tcPr>
          <w:p w14:paraId="27318CE9" w14:textId="77777777" w:rsidR="00F22792" w:rsidRPr="00F22792" w:rsidRDefault="00F22792" w:rsidP="000C501C">
            <w:pPr>
              <w:spacing w:line="240" w:lineRule="auto"/>
              <w:jc w:val="righ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bottom"/>
            <w:hideMark/>
          </w:tcPr>
          <w:p w14:paraId="32F78CC7"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2.735</w:t>
            </w:r>
          </w:p>
        </w:tc>
        <w:tc>
          <w:tcPr>
            <w:tcW w:w="406" w:type="dxa"/>
            <w:tcBorders>
              <w:top w:val="nil"/>
              <w:left w:val="nil"/>
              <w:bottom w:val="nil"/>
              <w:right w:val="nil"/>
            </w:tcBorders>
            <w:shd w:val="clear" w:color="000000" w:fill="FFFFFF"/>
            <w:noWrap/>
            <w:vAlign w:val="bottom"/>
            <w:hideMark/>
          </w:tcPr>
          <w:p w14:paraId="5DE088BB"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09EA50FE"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r>
      <w:tr w:rsidR="00F22792" w:rsidRPr="00F22792" w14:paraId="4B788129" w14:textId="77777777" w:rsidTr="00F22792">
        <w:trPr>
          <w:trHeight w:val="315"/>
        </w:trPr>
        <w:tc>
          <w:tcPr>
            <w:tcW w:w="7074" w:type="dxa"/>
            <w:tcBorders>
              <w:top w:val="nil"/>
              <w:left w:val="nil"/>
              <w:bottom w:val="nil"/>
              <w:right w:val="nil"/>
            </w:tcBorders>
            <w:shd w:val="clear" w:color="000000" w:fill="FFFFFF"/>
            <w:noWrap/>
            <w:vAlign w:val="bottom"/>
            <w:hideMark/>
          </w:tcPr>
          <w:p w14:paraId="7C52F5E2" w14:textId="77777777" w:rsidR="00F22792" w:rsidRPr="00F22792" w:rsidRDefault="00F22792" w:rsidP="00F22792">
            <w:pPr>
              <w:spacing w:line="240" w:lineRule="auto"/>
              <w:ind w:firstLineChars="100" w:firstLine="160"/>
              <w:jc w:val="left"/>
              <w:rPr>
                <w:rFonts w:ascii="Arial" w:hAnsi="Arial" w:cs="Arial"/>
                <w:color w:val="000000"/>
                <w:sz w:val="16"/>
                <w:szCs w:val="16"/>
              </w:rPr>
            </w:pPr>
            <w:r w:rsidRPr="00F22792">
              <w:rPr>
                <w:rFonts w:ascii="Arial" w:hAnsi="Arial" w:cs="Arial"/>
                <w:color w:val="000000"/>
                <w:sz w:val="16"/>
                <w:szCs w:val="16"/>
              </w:rPr>
              <w:t> </w:t>
            </w:r>
          </w:p>
        </w:tc>
        <w:tc>
          <w:tcPr>
            <w:tcW w:w="1486" w:type="dxa"/>
            <w:tcBorders>
              <w:top w:val="nil"/>
              <w:left w:val="nil"/>
              <w:bottom w:val="nil"/>
              <w:right w:val="nil"/>
            </w:tcBorders>
            <w:shd w:val="clear" w:color="000000" w:fill="FFFFFF"/>
            <w:noWrap/>
            <w:vAlign w:val="bottom"/>
            <w:hideMark/>
          </w:tcPr>
          <w:p w14:paraId="15AFDB69"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16810BCF"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bottom"/>
            <w:hideMark/>
          </w:tcPr>
          <w:p w14:paraId="6FAED4AB"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2121A779" w14:textId="77777777" w:rsidR="00F22792" w:rsidRPr="00F22792" w:rsidRDefault="00F22792" w:rsidP="000C501C">
            <w:pPr>
              <w:spacing w:line="240" w:lineRule="auto"/>
              <w:jc w:val="righ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bottom"/>
            <w:hideMark/>
          </w:tcPr>
          <w:p w14:paraId="23229078"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000D1853"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116ADBA2"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r>
      <w:tr w:rsidR="00F22792" w:rsidRPr="00F22792" w14:paraId="08C6EA98" w14:textId="77777777" w:rsidTr="00F22792">
        <w:trPr>
          <w:trHeight w:val="315"/>
        </w:trPr>
        <w:tc>
          <w:tcPr>
            <w:tcW w:w="7074" w:type="dxa"/>
            <w:tcBorders>
              <w:top w:val="nil"/>
              <w:left w:val="nil"/>
              <w:bottom w:val="nil"/>
              <w:right w:val="nil"/>
            </w:tcBorders>
            <w:shd w:val="clear" w:color="000000" w:fill="FFFFFF"/>
            <w:noWrap/>
            <w:vAlign w:val="bottom"/>
            <w:hideMark/>
          </w:tcPr>
          <w:p w14:paraId="68FFE8F0" w14:textId="77777777" w:rsidR="00F22792" w:rsidRPr="00F22792" w:rsidRDefault="00F22792" w:rsidP="00F22792">
            <w:pPr>
              <w:spacing w:line="240" w:lineRule="auto"/>
              <w:jc w:val="left"/>
              <w:rPr>
                <w:rFonts w:ascii="Arial" w:hAnsi="Arial" w:cs="Arial"/>
                <w:b/>
                <w:bCs/>
                <w:sz w:val="16"/>
                <w:szCs w:val="16"/>
              </w:rPr>
            </w:pPr>
            <w:r w:rsidRPr="00F22792">
              <w:rPr>
                <w:rFonts w:ascii="Arial" w:hAnsi="Arial" w:cs="Arial"/>
                <w:b/>
                <w:bCs/>
                <w:sz w:val="16"/>
                <w:szCs w:val="16"/>
              </w:rPr>
              <w:t>RESULTADO ABRANGENTE DO EXERCÍCIO</w:t>
            </w:r>
          </w:p>
        </w:tc>
        <w:tc>
          <w:tcPr>
            <w:tcW w:w="1486" w:type="dxa"/>
            <w:tcBorders>
              <w:top w:val="nil"/>
              <w:left w:val="nil"/>
              <w:bottom w:val="nil"/>
              <w:right w:val="nil"/>
            </w:tcBorders>
            <w:shd w:val="clear" w:color="000000" w:fill="FFFFFF"/>
            <w:noWrap/>
            <w:vAlign w:val="bottom"/>
            <w:hideMark/>
          </w:tcPr>
          <w:p w14:paraId="3C982E28" w14:textId="77777777" w:rsidR="00F22792" w:rsidRPr="00F22792" w:rsidRDefault="00F22792" w:rsidP="000C501C">
            <w:pPr>
              <w:spacing w:line="240" w:lineRule="auto"/>
              <w:jc w:val="right"/>
              <w:rPr>
                <w:rFonts w:ascii="Arial" w:hAnsi="Arial" w:cs="Arial"/>
                <w:b/>
                <w:bCs/>
                <w:sz w:val="16"/>
                <w:szCs w:val="16"/>
              </w:rPr>
            </w:pPr>
            <w:r w:rsidRPr="00F22792">
              <w:rPr>
                <w:rFonts w:ascii="Arial" w:hAnsi="Arial" w:cs="Arial"/>
                <w:b/>
                <w:bCs/>
                <w:sz w:val="16"/>
                <w:szCs w:val="16"/>
              </w:rPr>
              <w:t> </w:t>
            </w:r>
          </w:p>
        </w:tc>
        <w:tc>
          <w:tcPr>
            <w:tcW w:w="406" w:type="dxa"/>
            <w:tcBorders>
              <w:top w:val="nil"/>
              <w:left w:val="nil"/>
              <w:bottom w:val="nil"/>
              <w:right w:val="nil"/>
            </w:tcBorders>
            <w:shd w:val="clear" w:color="000000" w:fill="FFFFFF"/>
            <w:noWrap/>
            <w:vAlign w:val="bottom"/>
            <w:hideMark/>
          </w:tcPr>
          <w:p w14:paraId="352F8EBF" w14:textId="77777777" w:rsidR="00F22792" w:rsidRPr="00F22792" w:rsidRDefault="00F22792" w:rsidP="000C501C">
            <w:pPr>
              <w:spacing w:line="240" w:lineRule="auto"/>
              <w:jc w:val="right"/>
              <w:rPr>
                <w:rFonts w:ascii="Arial" w:hAnsi="Arial" w:cs="Arial"/>
                <w:b/>
                <w:bCs/>
                <w:sz w:val="16"/>
                <w:szCs w:val="16"/>
              </w:rPr>
            </w:pPr>
            <w:r w:rsidRPr="00F22792">
              <w:rPr>
                <w:rFonts w:ascii="Arial" w:hAnsi="Arial" w:cs="Arial"/>
                <w:b/>
                <w:bCs/>
                <w:sz w:val="16"/>
                <w:szCs w:val="16"/>
              </w:rPr>
              <w:t> </w:t>
            </w:r>
          </w:p>
        </w:tc>
        <w:tc>
          <w:tcPr>
            <w:tcW w:w="1960" w:type="dxa"/>
            <w:tcBorders>
              <w:top w:val="nil"/>
              <w:left w:val="nil"/>
              <w:bottom w:val="nil"/>
              <w:right w:val="nil"/>
            </w:tcBorders>
            <w:shd w:val="clear" w:color="000000" w:fill="FFFFFF"/>
            <w:noWrap/>
            <w:vAlign w:val="bottom"/>
            <w:hideMark/>
          </w:tcPr>
          <w:p w14:paraId="7C840389" w14:textId="77777777" w:rsidR="00F22792" w:rsidRPr="00F22792" w:rsidRDefault="00F22792" w:rsidP="000C501C">
            <w:pPr>
              <w:spacing w:line="240" w:lineRule="auto"/>
              <w:jc w:val="right"/>
              <w:rPr>
                <w:rFonts w:ascii="Arial" w:hAnsi="Arial" w:cs="Arial"/>
                <w:b/>
                <w:bCs/>
                <w:color w:val="000000"/>
                <w:sz w:val="16"/>
                <w:szCs w:val="16"/>
                <w:u w:val="single"/>
              </w:rPr>
            </w:pPr>
            <w:r w:rsidRPr="00F22792">
              <w:rPr>
                <w:rFonts w:ascii="Arial" w:hAnsi="Arial" w:cs="Arial"/>
                <w:b/>
                <w:bCs/>
                <w:color w:val="000000"/>
                <w:sz w:val="16"/>
                <w:szCs w:val="16"/>
                <w:u w:val="single"/>
              </w:rPr>
              <w:t xml:space="preserve">              32.860.706 </w:t>
            </w:r>
          </w:p>
        </w:tc>
        <w:tc>
          <w:tcPr>
            <w:tcW w:w="406" w:type="dxa"/>
            <w:tcBorders>
              <w:top w:val="nil"/>
              <w:left w:val="nil"/>
              <w:bottom w:val="nil"/>
              <w:right w:val="nil"/>
            </w:tcBorders>
            <w:shd w:val="clear" w:color="000000" w:fill="FFFFFF"/>
            <w:noWrap/>
            <w:vAlign w:val="bottom"/>
            <w:hideMark/>
          </w:tcPr>
          <w:p w14:paraId="6F8889EA" w14:textId="77777777" w:rsidR="00F22792" w:rsidRPr="00F22792" w:rsidRDefault="00F22792" w:rsidP="000C501C">
            <w:pPr>
              <w:spacing w:line="240" w:lineRule="auto"/>
              <w:jc w:val="righ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bottom"/>
            <w:hideMark/>
          </w:tcPr>
          <w:p w14:paraId="641FCC9E" w14:textId="77777777" w:rsidR="00F22792" w:rsidRPr="00F22792" w:rsidRDefault="00F22792" w:rsidP="000C501C">
            <w:pPr>
              <w:spacing w:line="240" w:lineRule="auto"/>
              <w:jc w:val="right"/>
              <w:rPr>
                <w:rFonts w:ascii="Arial" w:hAnsi="Arial" w:cs="Arial"/>
                <w:b/>
                <w:bCs/>
                <w:color w:val="000000"/>
                <w:sz w:val="16"/>
                <w:szCs w:val="16"/>
                <w:u w:val="single"/>
              </w:rPr>
            </w:pPr>
            <w:r w:rsidRPr="00F22792">
              <w:rPr>
                <w:rFonts w:ascii="Arial" w:hAnsi="Arial" w:cs="Arial"/>
                <w:b/>
                <w:bCs/>
                <w:color w:val="000000"/>
                <w:sz w:val="16"/>
                <w:szCs w:val="16"/>
                <w:u w:val="single"/>
              </w:rPr>
              <w:t xml:space="preserve">              19.486.696 </w:t>
            </w:r>
          </w:p>
        </w:tc>
        <w:tc>
          <w:tcPr>
            <w:tcW w:w="406" w:type="dxa"/>
            <w:tcBorders>
              <w:top w:val="nil"/>
              <w:left w:val="nil"/>
              <w:bottom w:val="nil"/>
              <w:right w:val="nil"/>
            </w:tcBorders>
            <w:shd w:val="clear" w:color="000000" w:fill="FFFFFF"/>
            <w:noWrap/>
            <w:vAlign w:val="bottom"/>
            <w:hideMark/>
          </w:tcPr>
          <w:p w14:paraId="32F9B7EB" w14:textId="77777777" w:rsidR="00F22792" w:rsidRPr="00F22792" w:rsidRDefault="00F22792" w:rsidP="000C501C">
            <w:pPr>
              <w:spacing w:line="240" w:lineRule="auto"/>
              <w:jc w:val="right"/>
              <w:rPr>
                <w:rFonts w:ascii="Arial" w:hAnsi="Arial" w:cs="Arial"/>
                <w:b/>
                <w:bCs/>
                <w:color w:val="000000"/>
                <w:sz w:val="16"/>
                <w:szCs w:val="16"/>
              </w:rPr>
            </w:pPr>
            <w:r w:rsidRPr="00F22792">
              <w:rPr>
                <w:rFonts w:ascii="Arial" w:hAnsi="Arial" w:cs="Arial"/>
                <w:b/>
                <w:bCs/>
                <w:color w:val="000000"/>
                <w:sz w:val="16"/>
                <w:szCs w:val="16"/>
              </w:rPr>
              <w:t> </w:t>
            </w:r>
          </w:p>
        </w:tc>
        <w:tc>
          <w:tcPr>
            <w:tcW w:w="406" w:type="dxa"/>
            <w:tcBorders>
              <w:top w:val="nil"/>
              <w:left w:val="nil"/>
              <w:bottom w:val="nil"/>
              <w:right w:val="nil"/>
            </w:tcBorders>
            <w:shd w:val="clear" w:color="000000" w:fill="FFFFFF"/>
            <w:noWrap/>
            <w:vAlign w:val="bottom"/>
            <w:hideMark/>
          </w:tcPr>
          <w:p w14:paraId="31118924" w14:textId="77777777" w:rsidR="00F22792" w:rsidRPr="00F22792" w:rsidRDefault="00F22792" w:rsidP="000C501C">
            <w:pPr>
              <w:spacing w:line="240" w:lineRule="auto"/>
              <w:jc w:val="right"/>
              <w:rPr>
                <w:rFonts w:ascii="Arial" w:hAnsi="Arial" w:cs="Arial"/>
                <w:b/>
                <w:bCs/>
                <w:color w:val="000000"/>
                <w:sz w:val="16"/>
                <w:szCs w:val="16"/>
              </w:rPr>
            </w:pPr>
            <w:r w:rsidRPr="00F22792">
              <w:rPr>
                <w:rFonts w:ascii="Arial" w:hAnsi="Arial" w:cs="Arial"/>
                <w:b/>
                <w:bCs/>
                <w:color w:val="000000"/>
                <w:sz w:val="16"/>
                <w:szCs w:val="16"/>
              </w:rPr>
              <w:t> </w:t>
            </w:r>
          </w:p>
        </w:tc>
      </w:tr>
      <w:tr w:rsidR="00F22792" w:rsidRPr="00F22792" w14:paraId="37C3CDCF" w14:textId="77777777" w:rsidTr="00F22792">
        <w:trPr>
          <w:trHeight w:val="315"/>
        </w:trPr>
        <w:tc>
          <w:tcPr>
            <w:tcW w:w="7074" w:type="dxa"/>
            <w:tcBorders>
              <w:top w:val="nil"/>
              <w:left w:val="nil"/>
              <w:bottom w:val="nil"/>
              <w:right w:val="nil"/>
            </w:tcBorders>
            <w:shd w:val="clear" w:color="000000" w:fill="FFFFFF"/>
            <w:noWrap/>
            <w:vAlign w:val="bottom"/>
            <w:hideMark/>
          </w:tcPr>
          <w:p w14:paraId="52228BC1" w14:textId="77777777" w:rsidR="00F22792" w:rsidRPr="00F22792" w:rsidRDefault="00F22792" w:rsidP="00F22792">
            <w:pPr>
              <w:spacing w:line="240" w:lineRule="auto"/>
              <w:jc w:val="left"/>
              <w:rPr>
                <w:rFonts w:ascii="Arial" w:hAnsi="Arial" w:cs="Arial"/>
                <w:b/>
                <w:bCs/>
                <w:sz w:val="16"/>
                <w:szCs w:val="16"/>
              </w:rPr>
            </w:pPr>
            <w:r w:rsidRPr="00F22792">
              <w:rPr>
                <w:rFonts w:ascii="Arial" w:hAnsi="Arial" w:cs="Arial"/>
                <w:b/>
                <w:bCs/>
                <w:sz w:val="16"/>
                <w:szCs w:val="16"/>
              </w:rPr>
              <w:t> </w:t>
            </w:r>
          </w:p>
        </w:tc>
        <w:tc>
          <w:tcPr>
            <w:tcW w:w="1486" w:type="dxa"/>
            <w:tcBorders>
              <w:top w:val="nil"/>
              <w:left w:val="nil"/>
              <w:bottom w:val="nil"/>
              <w:right w:val="nil"/>
            </w:tcBorders>
            <w:shd w:val="clear" w:color="000000" w:fill="FFFFFF"/>
            <w:noWrap/>
            <w:vAlign w:val="bottom"/>
            <w:hideMark/>
          </w:tcPr>
          <w:p w14:paraId="12585058" w14:textId="77777777" w:rsidR="00F22792" w:rsidRPr="00F22792" w:rsidRDefault="00F22792" w:rsidP="000C501C">
            <w:pPr>
              <w:spacing w:line="240" w:lineRule="auto"/>
              <w:jc w:val="right"/>
              <w:rPr>
                <w:rFonts w:ascii="Arial" w:hAnsi="Arial" w:cs="Arial"/>
                <w:b/>
                <w:bCs/>
                <w:sz w:val="16"/>
                <w:szCs w:val="16"/>
              </w:rPr>
            </w:pPr>
            <w:r w:rsidRPr="00F22792">
              <w:rPr>
                <w:rFonts w:ascii="Arial" w:hAnsi="Arial" w:cs="Arial"/>
                <w:b/>
                <w:bCs/>
                <w:sz w:val="16"/>
                <w:szCs w:val="16"/>
              </w:rPr>
              <w:t> </w:t>
            </w:r>
          </w:p>
        </w:tc>
        <w:tc>
          <w:tcPr>
            <w:tcW w:w="406" w:type="dxa"/>
            <w:tcBorders>
              <w:top w:val="nil"/>
              <w:left w:val="nil"/>
              <w:bottom w:val="nil"/>
              <w:right w:val="nil"/>
            </w:tcBorders>
            <w:shd w:val="clear" w:color="000000" w:fill="FFFFFF"/>
            <w:noWrap/>
            <w:vAlign w:val="bottom"/>
            <w:hideMark/>
          </w:tcPr>
          <w:p w14:paraId="610F02A7" w14:textId="77777777" w:rsidR="00F22792" w:rsidRPr="00F22792" w:rsidRDefault="00F22792" w:rsidP="000C501C">
            <w:pPr>
              <w:spacing w:line="240" w:lineRule="auto"/>
              <w:jc w:val="right"/>
              <w:rPr>
                <w:rFonts w:ascii="Arial" w:hAnsi="Arial" w:cs="Arial"/>
                <w:b/>
                <w:bCs/>
                <w:sz w:val="16"/>
                <w:szCs w:val="16"/>
              </w:rPr>
            </w:pPr>
            <w:r w:rsidRPr="00F22792">
              <w:rPr>
                <w:rFonts w:ascii="Arial" w:hAnsi="Arial" w:cs="Arial"/>
                <w:b/>
                <w:bCs/>
                <w:sz w:val="16"/>
                <w:szCs w:val="16"/>
              </w:rPr>
              <w:t> </w:t>
            </w:r>
          </w:p>
        </w:tc>
        <w:tc>
          <w:tcPr>
            <w:tcW w:w="1960" w:type="dxa"/>
            <w:tcBorders>
              <w:top w:val="nil"/>
              <w:left w:val="nil"/>
              <w:bottom w:val="nil"/>
              <w:right w:val="nil"/>
            </w:tcBorders>
            <w:shd w:val="clear" w:color="000000" w:fill="FFFFFF"/>
            <w:noWrap/>
            <w:vAlign w:val="bottom"/>
            <w:hideMark/>
          </w:tcPr>
          <w:p w14:paraId="17E5B3D6" w14:textId="77777777" w:rsidR="00F22792" w:rsidRPr="00F22792" w:rsidRDefault="00F22792" w:rsidP="000C501C">
            <w:pPr>
              <w:spacing w:line="240" w:lineRule="auto"/>
              <w:jc w:val="right"/>
              <w:rPr>
                <w:rFonts w:ascii="Arial" w:hAnsi="Arial" w:cs="Arial"/>
                <w:b/>
                <w:bCs/>
                <w:sz w:val="16"/>
                <w:szCs w:val="16"/>
              </w:rPr>
            </w:pPr>
            <w:r w:rsidRPr="00F22792">
              <w:rPr>
                <w:rFonts w:ascii="Arial" w:hAnsi="Arial" w:cs="Arial"/>
                <w:b/>
                <w:bCs/>
                <w:sz w:val="16"/>
                <w:szCs w:val="16"/>
              </w:rPr>
              <w:t> </w:t>
            </w:r>
          </w:p>
        </w:tc>
        <w:tc>
          <w:tcPr>
            <w:tcW w:w="406" w:type="dxa"/>
            <w:tcBorders>
              <w:top w:val="nil"/>
              <w:left w:val="nil"/>
              <w:bottom w:val="nil"/>
              <w:right w:val="nil"/>
            </w:tcBorders>
            <w:shd w:val="clear" w:color="000000" w:fill="FFFFFF"/>
            <w:noWrap/>
            <w:vAlign w:val="bottom"/>
            <w:hideMark/>
          </w:tcPr>
          <w:p w14:paraId="6230D32F" w14:textId="77777777" w:rsidR="00F22792" w:rsidRPr="00F22792" w:rsidRDefault="00F22792" w:rsidP="000C501C">
            <w:pPr>
              <w:spacing w:line="240" w:lineRule="auto"/>
              <w:jc w:val="right"/>
              <w:rPr>
                <w:rFonts w:ascii="Arial" w:hAnsi="Arial" w:cs="Arial"/>
                <w:b/>
                <w:bCs/>
                <w:sz w:val="16"/>
                <w:szCs w:val="16"/>
              </w:rPr>
            </w:pPr>
            <w:r w:rsidRPr="00F22792">
              <w:rPr>
                <w:rFonts w:ascii="Arial" w:hAnsi="Arial" w:cs="Arial"/>
                <w:b/>
                <w:bCs/>
                <w:sz w:val="16"/>
                <w:szCs w:val="16"/>
              </w:rPr>
              <w:t> </w:t>
            </w:r>
          </w:p>
        </w:tc>
        <w:tc>
          <w:tcPr>
            <w:tcW w:w="1960" w:type="dxa"/>
            <w:tcBorders>
              <w:top w:val="nil"/>
              <w:left w:val="nil"/>
              <w:bottom w:val="nil"/>
              <w:right w:val="nil"/>
            </w:tcBorders>
            <w:shd w:val="clear" w:color="000000" w:fill="FFFFFF"/>
            <w:noWrap/>
            <w:vAlign w:val="bottom"/>
            <w:hideMark/>
          </w:tcPr>
          <w:p w14:paraId="0622A5FE" w14:textId="77777777" w:rsidR="00F22792" w:rsidRPr="00F22792" w:rsidRDefault="00F22792" w:rsidP="000C501C">
            <w:pPr>
              <w:spacing w:line="240" w:lineRule="auto"/>
              <w:jc w:val="right"/>
              <w:rPr>
                <w:rFonts w:ascii="Arial" w:hAnsi="Arial" w:cs="Arial"/>
                <w:b/>
                <w:bCs/>
                <w:sz w:val="16"/>
                <w:szCs w:val="16"/>
              </w:rPr>
            </w:pPr>
            <w:r w:rsidRPr="00F22792">
              <w:rPr>
                <w:rFonts w:ascii="Arial" w:hAnsi="Arial" w:cs="Arial"/>
                <w:b/>
                <w:bCs/>
                <w:sz w:val="16"/>
                <w:szCs w:val="16"/>
              </w:rPr>
              <w:t> </w:t>
            </w:r>
          </w:p>
        </w:tc>
        <w:tc>
          <w:tcPr>
            <w:tcW w:w="406" w:type="dxa"/>
            <w:tcBorders>
              <w:top w:val="nil"/>
              <w:left w:val="nil"/>
              <w:bottom w:val="nil"/>
              <w:right w:val="nil"/>
            </w:tcBorders>
            <w:shd w:val="clear" w:color="000000" w:fill="FFFFFF"/>
            <w:noWrap/>
            <w:vAlign w:val="bottom"/>
            <w:hideMark/>
          </w:tcPr>
          <w:p w14:paraId="7A46B4AC" w14:textId="77777777" w:rsidR="00F22792" w:rsidRPr="00F22792" w:rsidRDefault="00F22792" w:rsidP="000C501C">
            <w:pPr>
              <w:spacing w:line="240" w:lineRule="auto"/>
              <w:jc w:val="right"/>
              <w:rPr>
                <w:rFonts w:ascii="Arial" w:hAnsi="Arial" w:cs="Arial"/>
                <w:b/>
                <w:bCs/>
                <w:sz w:val="16"/>
                <w:szCs w:val="16"/>
              </w:rPr>
            </w:pPr>
            <w:r w:rsidRPr="00F22792">
              <w:rPr>
                <w:rFonts w:ascii="Arial" w:hAnsi="Arial" w:cs="Arial"/>
                <w:b/>
                <w:bCs/>
                <w:sz w:val="16"/>
                <w:szCs w:val="16"/>
              </w:rPr>
              <w:t> </w:t>
            </w:r>
          </w:p>
        </w:tc>
        <w:tc>
          <w:tcPr>
            <w:tcW w:w="406" w:type="dxa"/>
            <w:tcBorders>
              <w:top w:val="nil"/>
              <w:left w:val="nil"/>
              <w:bottom w:val="nil"/>
              <w:right w:val="nil"/>
            </w:tcBorders>
            <w:shd w:val="clear" w:color="000000" w:fill="FFFFFF"/>
            <w:noWrap/>
            <w:vAlign w:val="bottom"/>
            <w:hideMark/>
          </w:tcPr>
          <w:p w14:paraId="058E1B8E" w14:textId="77777777" w:rsidR="00F22792" w:rsidRPr="00F22792" w:rsidRDefault="00F22792" w:rsidP="000C501C">
            <w:pPr>
              <w:spacing w:line="240" w:lineRule="auto"/>
              <w:jc w:val="right"/>
              <w:rPr>
                <w:rFonts w:ascii="Arial" w:hAnsi="Arial" w:cs="Arial"/>
                <w:b/>
                <w:bCs/>
                <w:sz w:val="16"/>
                <w:szCs w:val="16"/>
              </w:rPr>
            </w:pPr>
            <w:r w:rsidRPr="00F22792">
              <w:rPr>
                <w:rFonts w:ascii="Arial" w:hAnsi="Arial" w:cs="Arial"/>
                <w:b/>
                <w:bCs/>
                <w:sz w:val="16"/>
                <w:szCs w:val="16"/>
              </w:rPr>
              <w:t> </w:t>
            </w:r>
          </w:p>
        </w:tc>
      </w:tr>
      <w:tr w:rsidR="00F22792" w:rsidRPr="00F22792" w14:paraId="2DDAEA97" w14:textId="77777777" w:rsidTr="00F22792">
        <w:trPr>
          <w:trHeight w:val="315"/>
        </w:trPr>
        <w:tc>
          <w:tcPr>
            <w:tcW w:w="7074" w:type="dxa"/>
            <w:tcBorders>
              <w:top w:val="nil"/>
              <w:left w:val="nil"/>
              <w:bottom w:val="nil"/>
              <w:right w:val="nil"/>
            </w:tcBorders>
            <w:shd w:val="clear" w:color="000000" w:fill="FFFFFF"/>
            <w:noWrap/>
            <w:vAlign w:val="bottom"/>
            <w:hideMark/>
          </w:tcPr>
          <w:p w14:paraId="6DBB5304" w14:textId="77777777" w:rsidR="00F22792" w:rsidRPr="00F22792" w:rsidRDefault="00F22792" w:rsidP="00F22792">
            <w:pPr>
              <w:spacing w:line="240" w:lineRule="auto"/>
              <w:ind w:firstLineChars="100" w:firstLine="160"/>
              <w:jc w:val="left"/>
              <w:rPr>
                <w:rFonts w:ascii="Arial" w:hAnsi="Arial" w:cs="Arial"/>
                <w:color w:val="000000"/>
                <w:sz w:val="16"/>
                <w:szCs w:val="16"/>
              </w:rPr>
            </w:pPr>
            <w:r w:rsidRPr="00F22792">
              <w:rPr>
                <w:rFonts w:ascii="Arial" w:hAnsi="Arial" w:cs="Arial"/>
                <w:color w:val="000000"/>
                <w:sz w:val="16"/>
                <w:szCs w:val="16"/>
              </w:rPr>
              <w:t> </w:t>
            </w:r>
          </w:p>
        </w:tc>
        <w:tc>
          <w:tcPr>
            <w:tcW w:w="1486" w:type="dxa"/>
            <w:tcBorders>
              <w:top w:val="nil"/>
              <w:left w:val="nil"/>
              <w:bottom w:val="nil"/>
              <w:right w:val="nil"/>
            </w:tcBorders>
            <w:shd w:val="clear" w:color="000000" w:fill="FFFFFF"/>
            <w:noWrap/>
            <w:vAlign w:val="bottom"/>
            <w:hideMark/>
          </w:tcPr>
          <w:p w14:paraId="466CB1F8"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52F45820"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bottom"/>
            <w:hideMark/>
          </w:tcPr>
          <w:p w14:paraId="02E5A616"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3F214108"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bottom"/>
            <w:hideMark/>
          </w:tcPr>
          <w:p w14:paraId="79C89BBC"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200B653F"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7037F5BB" w14:textId="77777777" w:rsidR="00F22792" w:rsidRPr="00F22792" w:rsidRDefault="00F22792" w:rsidP="000C501C">
            <w:pPr>
              <w:spacing w:line="240" w:lineRule="auto"/>
              <w:ind w:firstLineChars="100" w:firstLine="160"/>
              <w:jc w:val="right"/>
              <w:rPr>
                <w:rFonts w:ascii="Arial" w:hAnsi="Arial" w:cs="Arial"/>
                <w:color w:val="000000"/>
                <w:sz w:val="16"/>
                <w:szCs w:val="16"/>
              </w:rPr>
            </w:pPr>
            <w:r w:rsidRPr="00F22792">
              <w:rPr>
                <w:rFonts w:ascii="Arial" w:hAnsi="Arial" w:cs="Arial"/>
                <w:color w:val="000000"/>
                <w:sz w:val="16"/>
                <w:szCs w:val="16"/>
              </w:rPr>
              <w:t> </w:t>
            </w:r>
          </w:p>
        </w:tc>
      </w:tr>
      <w:tr w:rsidR="00F22792" w:rsidRPr="00F22792" w14:paraId="2D0F5623" w14:textId="77777777" w:rsidTr="00F22792">
        <w:trPr>
          <w:trHeight w:val="315"/>
        </w:trPr>
        <w:tc>
          <w:tcPr>
            <w:tcW w:w="7074" w:type="dxa"/>
            <w:tcBorders>
              <w:top w:val="nil"/>
              <w:left w:val="nil"/>
              <w:bottom w:val="nil"/>
              <w:right w:val="nil"/>
            </w:tcBorders>
            <w:shd w:val="clear" w:color="000000" w:fill="FFFFFF"/>
            <w:noWrap/>
            <w:vAlign w:val="bottom"/>
            <w:hideMark/>
          </w:tcPr>
          <w:p w14:paraId="42666CCF" w14:textId="77777777" w:rsidR="00F22792" w:rsidRPr="00F22792" w:rsidRDefault="00F22792" w:rsidP="00F22792">
            <w:pPr>
              <w:spacing w:line="240" w:lineRule="auto"/>
              <w:jc w:val="left"/>
              <w:rPr>
                <w:rFonts w:ascii="Arial" w:hAnsi="Arial" w:cs="Arial"/>
                <w:b/>
                <w:bCs/>
                <w:color w:val="000000"/>
                <w:sz w:val="16"/>
                <w:szCs w:val="16"/>
              </w:rPr>
            </w:pPr>
            <w:r w:rsidRPr="00F22792">
              <w:rPr>
                <w:rFonts w:ascii="Arial" w:hAnsi="Arial" w:cs="Arial"/>
                <w:b/>
                <w:bCs/>
                <w:color w:val="000000"/>
                <w:sz w:val="16"/>
                <w:szCs w:val="16"/>
              </w:rPr>
              <w:t> </w:t>
            </w:r>
          </w:p>
        </w:tc>
        <w:tc>
          <w:tcPr>
            <w:tcW w:w="1486" w:type="dxa"/>
            <w:tcBorders>
              <w:top w:val="nil"/>
              <w:left w:val="nil"/>
              <w:bottom w:val="nil"/>
              <w:right w:val="nil"/>
            </w:tcBorders>
            <w:shd w:val="clear" w:color="000000" w:fill="FFFFFF"/>
            <w:noWrap/>
            <w:vAlign w:val="bottom"/>
            <w:hideMark/>
          </w:tcPr>
          <w:p w14:paraId="6E6925C0" w14:textId="77777777" w:rsidR="00F22792" w:rsidRPr="00F22792" w:rsidRDefault="00F22792" w:rsidP="000C501C">
            <w:pPr>
              <w:spacing w:line="240" w:lineRule="auto"/>
              <w:jc w:val="right"/>
              <w:rPr>
                <w:rFonts w:ascii="Arial" w:hAnsi="Arial" w:cs="Arial"/>
                <w:b/>
                <w:bCs/>
                <w:color w:val="000000"/>
                <w:sz w:val="16"/>
                <w:szCs w:val="16"/>
              </w:rPr>
            </w:pPr>
            <w:r w:rsidRPr="00F22792">
              <w:rPr>
                <w:rFonts w:ascii="Arial" w:hAnsi="Arial" w:cs="Arial"/>
                <w:b/>
                <w:bCs/>
                <w:color w:val="000000"/>
                <w:sz w:val="16"/>
                <w:szCs w:val="16"/>
              </w:rPr>
              <w:t> </w:t>
            </w:r>
          </w:p>
        </w:tc>
        <w:tc>
          <w:tcPr>
            <w:tcW w:w="406" w:type="dxa"/>
            <w:tcBorders>
              <w:top w:val="nil"/>
              <w:left w:val="nil"/>
              <w:bottom w:val="nil"/>
              <w:right w:val="nil"/>
            </w:tcBorders>
            <w:shd w:val="clear" w:color="000000" w:fill="FFFFFF"/>
            <w:noWrap/>
            <w:vAlign w:val="bottom"/>
            <w:hideMark/>
          </w:tcPr>
          <w:p w14:paraId="52DA2DCF" w14:textId="77777777" w:rsidR="00F22792" w:rsidRPr="00F22792" w:rsidRDefault="00F22792" w:rsidP="000C501C">
            <w:pPr>
              <w:spacing w:line="240" w:lineRule="auto"/>
              <w:jc w:val="right"/>
              <w:rPr>
                <w:rFonts w:ascii="Arial" w:hAnsi="Arial" w:cs="Arial"/>
                <w:b/>
                <w:bCs/>
                <w:color w:val="000000"/>
                <w:sz w:val="16"/>
                <w:szCs w:val="16"/>
              </w:rPr>
            </w:pPr>
            <w:r w:rsidRPr="00F22792">
              <w:rPr>
                <w:rFonts w:ascii="Arial" w:hAnsi="Arial" w:cs="Arial"/>
                <w:b/>
                <w:bCs/>
                <w:color w:val="000000"/>
                <w:sz w:val="16"/>
                <w:szCs w:val="16"/>
              </w:rPr>
              <w:t> </w:t>
            </w:r>
          </w:p>
        </w:tc>
        <w:tc>
          <w:tcPr>
            <w:tcW w:w="1960" w:type="dxa"/>
            <w:tcBorders>
              <w:top w:val="nil"/>
              <w:left w:val="nil"/>
              <w:bottom w:val="nil"/>
              <w:right w:val="nil"/>
            </w:tcBorders>
            <w:shd w:val="clear" w:color="000000" w:fill="FFFFFF"/>
            <w:noWrap/>
            <w:vAlign w:val="bottom"/>
            <w:hideMark/>
          </w:tcPr>
          <w:p w14:paraId="171C502B" w14:textId="77777777" w:rsidR="00F22792" w:rsidRPr="00F22792" w:rsidRDefault="00F22792" w:rsidP="000C501C">
            <w:pPr>
              <w:spacing w:line="240" w:lineRule="auto"/>
              <w:jc w:val="right"/>
              <w:rPr>
                <w:rFonts w:ascii="Arial" w:hAnsi="Arial" w:cs="Arial"/>
                <w:b/>
                <w:bCs/>
                <w:color w:val="000000"/>
                <w:sz w:val="16"/>
                <w:szCs w:val="16"/>
              </w:rPr>
            </w:pPr>
            <w:r w:rsidRPr="00F22792">
              <w:rPr>
                <w:rFonts w:ascii="Arial" w:hAnsi="Arial" w:cs="Arial"/>
                <w:b/>
                <w:bCs/>
                <w:color w:val="000000"/>
                <w:sz w:val="16"/>
                <w:szCs w:val="16"/>
              </w:rPr>
              <w:t> </w:t>
            </w:r>
          </w:p>
        </w:tc>
        <w:tc>
          <w:tcPr>
            <w:tcW w:w="406" w:type="dxa"/>
            <w:tcBorders>
              <w:top w:val="nil"/>
              <w:left w:val="nil"/>
              <w:bottom w:val="nil"/>
              <w:right w:val="nil"/>
            </w:tcBorders>
            <w:shd w:val="clear" w:color="000000" w:fill="FFFFFF"/>
            <w:noWrap/>
            <w:vAlign w:val="bottom"/>
            <w:hideMark/>
          </w:tcPr>
          <w:p w14:paraId="343C3FAA" w14:textId="77777777" w:rsidR="00F22792" w:rsidRPr="00F22792" w:rsidRDefault="00F22792" w:rsidP="000C501C">
            <w:pPr>
              <w:spacing w:line="240" w:lineRule="auto"/>
              <w:jc w:val="right"/>
              <w:rPr>
                <w:rFonts w:ascii="Arial" w:hAnsi="Arial" w:cs="Arial"/>
                <w:b/>
                <w:bCs/>
                <w:color w:val="000000"/>
                <w:sz w:val="16"/>
                <w:szCs w:val="16"/>
              </w:rPr>
            </w:pPr>
            <w:r w:rsidRPr="00F22792">
              <w:rPr>
                <w:rFonts w:ascii="Arial" w:hAnsi="Arial" w:cs="Arial"/>
                <w:b/>
                <w:bCs/>
                <w:color w:val="000000"/>
                <w:sz w:val="16"/>
                <w:szCs w:val="16"/>
              </w:rPr>
              <w:t> </w:t>
            </w:r>
          </w:p>
        </w:tc>
        <w:tc>
          <w:tcPr>
            <w:tcW w:w="1960" w:type="dxa"/>
            <w:tcBorders>
              <w:top w:val="nil"/>
              <w:left w:val="nil"/>
              <w:bottom w:val="nil"/>
              <w:right w:val="nil"/>
            </w:tcBorders>
            <w:shd w:val="clear" w:color="000000" w:fill="FFFFFF"/>
            <w:noWrap/>
            <w:vAlign w:val="bottom"/>
            <w:hideMark/>
          </w:tcPr>
          <w:p w14:paraId="06631F86" w14:textId="77777777" w:rsidR="00F22792" w:rsidRPr="00F22792" w:rsidRDefault="00F22792" w:rsidP="000C501C">
            <w:pPr>
              <w:spacing w:line="240" w:lineRule="auto"/>
              <w:jc w:val="right"/>
              <w:rPr>
                <w:rFonts w:ascii="Arial" w:hAnsi="Arial" w:cs="Arial"/>
                <w:b/>
                <w:bCs/>
                <w:color w:val="000000"/>
                <w:sz w:val="16"/>
                <w:szCs w:val="16"/>
              </w:rPr>
            </w:pPr>
            <w:r w:rsidRPr="00F22792">
              <w:rPr>
                <w:rFonts w:ascii="Arial" w:hAnsi="Arial" w:cs="Arial"/>
                <w:b/>
                <w:bCs/>
                <w:color w:val="000000"/>
                <w:sz w:val="16"/>
                <w:szCs w:val="16"/>
              </w:rPr>
              <w:t> </w:t>
            </w:r>
          </w:p>
        </w:tc>
        <w:tc>
          <w:tcPr>
            <w:tcW w:w="406" w:type="dxa"/>
            <w:tcBorders>
              <w:top w:val="nil"/>
              <w:left w:val="nil"/>
              <w:bottom w:val="nil"/>
              <w:right w:val="nil"/>
            </w:tcBorders>
            <w:shd w:val="clear" w:color="000000" w:fill="FFFFFF"/>
            <w:noWrap/>
            <w:vAlign w:val="bottom"/>
            <w:hideMark/>
          </w:tcPr>
          <w:p w14:paraId="23BD0517" w14:textId="77777777" w:rsidR="00F22792" w:rsidRPr="00F22792" w:rsidRDefault="00F22792" w:rsidP="000C501C">
            <w:pPr>
              <w:spacing w:line="240" w:lineRule="auto"/>
              <w:jc w:val="right"/>
              <w:rPr>
                <w:rFonts w:ascii="Arial" w:hAnsi="Arial" w:cs="Arial"/>
                <w:b/>
                <w:bCs/>
                <w:color w:val="000000"/>
                <w:sz w:val="16"/>
                <w:szCs w:val="16"/>
              </w:rPr>
            </w:pPr>
            <w:r w:rsidRPr="00F22792">
              <w:rPr>
                <w:rFonts w:ascii="Arial" w:hAnsi="Arial" w:cs="Arial"/>
                <w:b/>
                <w:bCs/>
                <w:color w:val="000000"/>
                <w:sz w:val="16"/>
                <w:szCs w:val="16"/>
              </w:rPr>
              <w:t> </w:t>
            </w:r>
          </w:p>
        </w:tc>
        <w:tc>
          <w:tcPr>
            <w:tcW w:w="406" w:type="dxa"/>
            <w:tcBorders>
              <w:top w:val="nil"/>
              <w:left w:val="nil"/>
              <w:bottom w:val="nil"/>
              <w:right w:val="nil"/>
            </w:tcBorders>
            <w:shd w:val="clear" w:color="000000" w:fill="FFFFFF"/>
            <w:noWrap/>
            <w:vAlign w:val="bottom"/>
            <w:hideMark/>
          </w:tcPr>
          <w:p w14:paraId="2578F9AE" w14:textId="77777777" w:rsidR="00F22792" w:rsidRPr="00F22792" w:rsidRDefault="00F22792" w:rsidP="000C501C">
            <w:pPr>
              <w:spacing w:line="240" w:lineRule="auto"/>
              <w:jc w:val="right"/>
              <w:rPr>
                <w:rFonts w:ascii="Arial" w:hAnsi="Arial" w:cs="Arial"/>
                <w:b/>
                <w:bCs/>
                <w:color w:val="000000"/>
                <w:sz w:val="16"/>
                <w:szCs w:val="16"/>
              </w:rPr>
            </w:pPr>
            <w:r w:rsidRPr="00F22792">
              <w:rPr>
                <w:rFonts w:ascii="Arial" w:hAnsi="Arial" w:cs="Arial"/>
                <w:b/>
                <w:bCs/>
                <w:color w:val="000000"/>
                <w:sz w:val="16"/>
                <w:szCs w:val="16"/>
              </w:rPr>
              <w:t> </w:t>
            </w:r>
          </w:p>
        </w:tc>
      </w:tr>
      <w:tr w:rsidR="00F22792" w:rsidRPr="00F22792" w14:paraId="790A3056" w14:textId="77777777" w:rsidTr="00F22792">
        <w:trPr>
          <w:trHeight w:val="315"/>
        </w:trPr>
        <w:tc>
          <w:tcPr>
            <w:tcW w:w="7074" w:type="dxa"/>
            <w:tcBorders>
              <w:top w:val="nil"/>
              <w:left w:val="nil"/>
              <w:bottom w:val="single" w:sz="4" w:space="0" w:color="auto"/>
              <w:right w:val="nil"/>
            </w:tcBorders>
            <w:shd w:val="clear" w:color="000000" w:fill="FFFFFF"/>
            <w:noWrap/>
            <w:vAlign w:val="bottom"/>
            <w:hideMark/>
          </w:tcPr>
          <w:p w14:paraId="406852F5"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xml:space="preserve">As notas explicativas são parte integrante das demonstrações contábeis  </w:t>
            </w:r>
          </w:p>
        </w:tc>
        <w:tc>
          <w:tcPr>
            <w:tcW w:w="1486" w:type="dxa"/>
            <w:tcBorders>
              <w:top w:val="nil"/>
              <w:left w:val="nil"/>
              <w:bottom w:val="single" w:sz="4" w:space="0" w:color="auto"/>
              <w:right w:val="nil"/>
            </w:tcBorders>
            <w:shd w:val="clear" w:color="000000" w:fill="FFFFFF"/>
            <w:noWrap/>
            <w:vAlign w:val="bottom"/>
            <w:hideMark/>
          </w:tcPr>
          <w:p w14:paraId="7D435D76"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single" w:sz="4" w:space="0" w:color="auto"/>
              <w:right w:val="nil"/>
            </w:tcBorders>
            <w:shd w:val="clear" w:color="000000" w:fill="FFFFFF"/>
            <w:noWrap/>
            <w:vAlign w:val="bottom"/>
            <w:hideMark/>
          </w:tcPr>
          <w:p w14:paraId="1C657D9E"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960" w:type="dxa"/>
            <w:tcBorders>
              <w:top w:val="nil"/>
              <w:left w:val="nil"/>
              <w:bottom w:val="single" w:sz="4" w:space="0" w:color="auto"/>
              <w:right w:val="nil"/>
            </w:tcBorders>
            <w:shd w:val="clear" w:color="000000" w:fill="FFFFFF"/>
            <w:noWrap/>
            <w:vAlign w:val="bottom"/>
            <w:hideMark/>
          </w:tcPr>
          <w:p w14:paraId="7C90D2B6"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single" w:sz="4" w:space="0" w:color="auto"/>
              <w:right w:val="nil"/>
            </w:tcBorders>
            <w:shd w:val="clear" w:color="000000" w:fill="FFFFFF"/>
            <w:noWrap/>
            <w:vAlign w:val="bottom"/>
            <w:hideMark/>
          </w:tcPr>
          <w:p w14:paraId="5AF098C9"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960" w:type="dxa"/>
            <w:tcBorders>
              <w:top w:val="nil"/>
              <w:left w:val="nil"/>
              <w:bottom w:val="single" w:sz="4" w:space="0" w:color="auto"/>
              <w:right w:val="nil"/>
            </w:tcBorders>
            <w:shd w:val="clear" w:color="000000" w:fill="FFFFFF"/>
            <w:noWrap/>
            <w:vAlign w:val="bottom"/>
            <w:hideMark/>
          </w:tcPr>
          <w:p w14:paraId="5B223CD9"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single" w:sz="4" w:space="0" w:color="auto"/>
              <w:right w:val="nil"/>
            </w:tcBorders>
            <w:shd w:val="clear" w:color="000000" w:fill="FFFFFF"/>
            <w:noWrap/>
            <w:vAlign w:val="bottom"/>
            <w:hideMark/>
          </w:tcPr>
          <w:p w14:paraId="4B8524E7"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single" w:sz="4" w:space="0" w:color="auto"/>
              <w:right w:val="nil"/>
            </w:tcBorders>
            <w:shd w:val="clear" w:color="000000" w:fill="FFFFFF"/>
            <w:noWrap/>
            <w:vAlign w:val="bottom"/>
            <w:hideMark/>
          </w:tcPr>
          <w:p w14:paraId="4DE5841D"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r>
      <w:tr w:rsidR="00F22792" w:rsidRPr="00F22792" w14:paraId="0FDDD113" w14:textId="77777777" w:rsidTr="00F22792">
        <w:trPr>
          <w:trHeight w:val="315"/>
        </w:trPr>
        <w:tc>
          <w:tcPr>
            <w:tcW w:w="7074" w:type="dxa"/>
            <w:tcBorders>
              <w:top w:val="nil"/>
              <w:left w:val="nil"/>
              <w:bottom w:val="nil"/>
              <w:right w:val="nil"/>
            </w:tcBorders>
            <w:shd w:val="clear" w:color="000000" w:fill="FFFFFF"/>
            <w:noWrap/>
            <w:vAlign w:val="bottom"/>
            <w:hideMark/>
          </w:tcPr>
          <w:p w14:paraId="16ED5159"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486" w:type="dxa"/>
            <w:tcBorders>
              <w:top w:val="nil"/>
              <w:left w:val="nil"/>
              <w:bottom w:val="nil"/>
              <w:right w:val="nil"/>
            </w:tcBorders>
            <w:shd w:val="clear" w:color="000000" w:fill="FFFFFF"/>
            <w:noWrap/>
            <w:vAlign w:val="bottom"/>
            <w:hideMark/>
          </w:tcPr>
          <w:p w14:paraId="295691C9"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79238650"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960" w:type="dxa"/>
            <w:tcBorders>
              <w:top w:val="nil"/>
              <w:left w:val="nil"/>
              <w:bottom w:val="nil"/>
              <w:right w:val="nil"/>
            </w:tcBorders>
            <w:shd w:val="clear" w:color="000000" w:fill="FFFFFF"/>
            <w:noWrap/>
            <w:vAlign w:val="bottom"/>
            <w:hideMark/>
          </w:tcPr>
          <w:p w14:paraId="62E4910A"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759D0EB6"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960" w:type="dxa"/>
            <w:tcBorders>
              <w:top w:val="nil"/>
              <w:left w:val="nil"/>
              <w:bottom w:val="nil"/>
              <w:right w:val="nil"/>
            </w:tcBorders>
            <w:shd w:val="clear" w:color="000000" w:fill="FFFFFF"/>
            <w:noWrap/>
            <w:vAlign w:val="bottom"/>
            <w:hideMark/>
          </w:tcPr>
          <w:p w14:paraId="254A5368"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2F6E76DA"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3BD25A45"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r>
      <w:tr w:rsidR="00F22792" w:rsidRPr="00F22792" w14:paraId="6BCFC6E2" w14:textId="77777777" w:rsidTr="00F22792">
        <w:trPr>
          <w:trHeight w:val="315"/>
        </w:trPr>
        <w:tc>
          <w:tcPr>
            <w:tcW w:w="7074" w:type="dxa"/>
            <w:tcBorders>
              <w:top w:val="nil"/>
              <w:left w:val="nil"/>
              <w:bottom w:val="nil"/>
              <w:right w:val="nil"/>
            </w:tcBorders>
            <w:shd w:val="clear" w:color="000000" w:fill="FFFFFF"/>
            <w:noWrap/>
            <w:vAlign w:val="bottom"/>
            <w:hideMark/>
          </w:tcPr>
          <w:p w14:paraId="4BAA8EBB"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486" w:type="dxa"/>
            <w:tcBorders>
              <w:top w:val="nil"/>
              <w:left w:val="nil"/>
              <w:bottom w:val="nil"/>
              <w:right w:val="nil"/>
            </w:tcBorders>
            <w:shd w:val="clear" w:color="000000" w:fill="FFFFFF"/>
            <w:noWrap/>
            <w:vAlign w:val="bottom"/>
            <w:hideMark/>
          </w:tcPr>
          <w:p w14:paraId="69328B0D"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530D59DF"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960" w:type="dxa"/>
            <w:tcBorders>
              <w:top w:val="nil"/>
              <w:left w:val="nil"/>
              <w:bottom w:val="nil"/>
              <w:right w:val="nil"/>
            </w:tcBorders>
            <w:shd w:val="clear" w:color="000000" w:fill="FFFFFF"/>
            <w:noWrap/>
            <w:vAlign w:val="bottom"/>
            <w:hideMark/>
          </w:tcPr>
          <w:p w14:paraId="423DAC49"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5307320D"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960" w:type="dxa"/>
            <w:tcBorders>
              <w:top w:val="nil"/>
              <w:left w:val="nil"/>
              <w:bottom w:val="nil"/>
              <w:right w:val="nil"/>
            </w:tcBorders>
            <w:shd w:val="clear" w:color="000000" w:fill="FFFFFF"/>
            <w:noWrap/>
            <w:vAlign w:val="bottom"/>
            <w:hideMark/>
          </w:tcPr>
          <w:p w14:paraId="56180C24"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73969EBC"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74549472"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r>
      <w:tr w:rsidR="00F22792" w:rsidRPr="00F22792" w14:paraId="58E24AB1" w14:textId="77777777" w:rsidTr="00F22792">
        <w:trPr>
          <w:trHeight w:val="315"/>
        </w:trPr>
        <w:tc>
          <w:tcPr>
            <w:tcW w:w="7074" w:type="dxa"/>
            <w:tcBorders>
              <w:top w:val="nil"/>
              <w:left w:val="nil"/>
              <w:bottom w:val="nil"/>
              <w:right w:val="nil"/>
            </w:tcBorders>
            <w:shd w:val="clear" w:color="000000" w:fill="FFFFFF"/>
            <w:noWrap/>
            <w:vAlign w:val="bottom"/>
            <w:hideMark/>
          </w:tcPr>
          <w:p w14:paraId="1D0DB47B"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486" w:type="dxa"/>
            <w:tcBorders>
              <w:top w:val="nil"/>
              <w:left w:val="nil"/>
              <w:bottom w:val="nil"/>
              <w:right w:val="nil"/>
            </w:tcBorders>
            <w:shd w:val="clear" w:color="000000" w:fill="FFFFFF"/>
            <w:noWrap/>
            <w:vAlign w:val="bottom"/>
            <w:hideMark/>
          </w:tcPr>
          <w:p w14:paraId="31D18736"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4E3CE2C1"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960" w:type="dxa"/>
            <w:tcBorders>
              <w:top w:val="nil"/>
              <w:left w:val="nil"/>
              <w:bottom w:val="nil"/>
              <w:right w:val="nil"/>
            </w:tcBorders>
            <w:shd w:val="clear" w:color="000000" w:fill="FFFFFF"/>
            <w:noWrap/>
            <w:vAlign w:val="bottom"/>
            <w:hideMark/>
          </w:tcPr>
          <w:p w14:paraId="10D3F28A"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2E0C453E"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960" w:type="dxa"/>
            <w:tcBorders>
              <w:top w:val="nil"/>
              <w:left w:val="nil"/>
              <w:bottom w:val="nil"/>
              <w:right w:val="nil"/>
            </w:tcBorders>
            <w:shd w:val="clear" w:color="000000" w:fill="FFFFFF"/>
            <w:noWrap/>
            <w:vAlign w:val="bottom"/>
            <w:hideMark/>
          </w:tcPr>
          <w:p w14:paraId="27C91C57"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6950EDA6"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60B9F469"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r>
      <w:tr w:rsidR="00F22792" w:rsidRPr="00F22792" w14:paraId="3A4D62BD" w14:textId="77777777" w:rsidTr="00F22792">
        <w:trPr>
          <w:trHeight w:val="315"/>
        </w:trPr>
        <w:tc>
          <w:tcPr>
            <w:tcW w:w="7074" w:type="dxa"/>
            <w:tcBorders>
              <w:top w:val="nil"/>
              <w:left w:val="nil"/>
              <w:bottom w:val="nil"/>
              <w:right w:val="nil"/>
            </w:tcBorders>
            <w:shd w:val="clear" w:color="000000" w:fill="FFFFFF"/>
            <w:noWrap/>
            <w:vAlign w:val="bottom"/>
            <w:hideMark/>
          </w:tcPr>
          <w:p w14:paraId="7C584D60"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486" w:type="dxa"/>
            <w:tcBorders>
              <w:top w:val="nil"/>
              <w:left w:val="nil"/>
              <w:bottom w:val="nil"/>
              <w:right w:val="nil"/>
            </w:tcBorders>
            <w:shd w:val="clear" w:color="000000" w:fill="FFFFFF"/>
            <w:noWrap/>
            <w:vAlign w:val="bottom"/>
            <w:hideMark/>
          </w:tcPr>
          <w:p w14:paraId="629D5D59"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4A131ABD"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960" w:type="dxa"/>
            <w:tcBorders>
              <w:top w:val="nil"/>
              <w:left w:val="nil"/>
              <w:bottom w:val="nil"/>
              <w:right w:val="nil"/>
            </w:tcBorders>
            <w:shd w:val="clear" w:color="000000" w:fill="FFFFFF"/>
            <w:noWrap/>
            <w:vAlign w:val="bottom"/>
            <w:hideMark/>
          </w:tcPr>
          <w:p w14:paraId="59F5A4B8"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3FBCFB70"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960" w:type="dxa"/>
            <w:tcBorders>
              <w:top w:val="nil"/>
              <w:left w:val="nil"/>
              <w:bottom w:val="nil"/>
              <w:right w:val="nil"/>
            </w:tcBorders>
            <w:shd w:val="clear" w:color="000000" w:fill="FFFFFF"/>
            <w:noWrap/>
            <w:vAlign w:val="bottom"/>
            <w:hideMark/>
          </w:tcPr>
          <w:p w14:paraId="5006D44C"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310B54EE"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1AC608D4"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r>
      <w:tr w:rsidR="00F22792" w:rsidRPr="00F22792" w14:paraId="5CDD3876" w14:textId="77777777" w:rsidTr="00F22792">
        <w:trPr>
          <w:trHeight w:val="315"/>
        </w:trPr>
        <w:tc>
          <w:tcPr>
            <w:tcW w:w="7074" w:type="dxa"/>
            <w:tcBorders>
              <w:top w:val="nil"/>
              <w:left w:val="nil"/>
              <w:bottom w:val="nil"/>
              <w:right w:val="nil"/>
            </w:tcBorders>
            <w:shd w:val="clear" w:color="000000" w:fill="FFFFFF"/>
            <w:noWrap/>
            <w:vAlign w:val="bottom"/>
            <w:hideMark/>
          </w:tcPr>
          <w:p w14:paraId="45D1CF91"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486" w:type="dxa"/>
            <w:tcBorders>
              <w:top w:val="nil"/>
              <w:left w:val="nil"/>
              <w:bottom w:val="nil"/>
              <w:right w:val="nil"/>
            </w:tcBorders>
            <w:shd w:val="clear" w:color="000000" w:fill="FFFFFF"/>
            <w:noWrap/>
            <w:vAlign w:val="bottom"/>
            <w:hideMark/>
          </w:tcPr>
          <w:p w14:paraId="1D14BE87"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3FDDF425"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960" w:type="dxa"/>
            <w:tcBorders>
              <w:top w:val="nil"/>
              <w:left w:val="nil"/>
              <w:bottom w:val="nil"/>
              <w:right w:val="nil"/>
            </w:tcBorders>
            <w:shd w:val="clear" w:color="000000" w:fill="FFFFFF"/>
            <w:noWrap/>
            <w:vAlign w:val="bottom"/>
            <w:hideMark/>
          </w:tcPr>
          <w:p w14:paraId="40EC04A3"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397AA8D9"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1960" w:type="dxa"/>
            <w:tcBorders>
              <w:top w:val="nil"/>
              <w:left w:val="nil"/>
              <w:bottom w:val="nil"/>
              <w:right w:val="nil"/>
            </w:tcBorders>
            <w:shd w:val="clear" w:color="000000" w:fill="FFFFFF"/>
            <w:noWrap/>
            <w:vAlign w:val="bottom"/>
            <w:hideMark/>
          </w:tcPr>
          <w:p w14:paraId="31AC592F"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3BE63D6F"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000000" w:fill="FFFFFF"/>
            <w:noWrap/>
            <w:vAlign w:val="bottom"/>
            <w:hideMark/>
          </w:tcPr>
          <w:p w14:paraId="0ACFB19B"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 </w:t>
            </w:r>
          </w:p>
        </w:tc>
      </w:tr>
      <w:tr w:rsidR="00F22792" w:rsidRPr="00F22792" w14:paraId="6153BBBB" w14:textId="77777777" w:rsidTr="00F22792">
        <w:trPr>
          <w:trHeight w:val="300"/>
        </w:trPr>
        <w:tc>
          <w:tcPr>
            <w:tcW w:w="7074" w:type="dxa"/>
            <w:tcBorders>
              <w:top w:val="nil"/>
              <w:left w:val="nil"/>
              <w:bottom w:val="nil"/>
              <w:right w:val="nil"/>
            </w:tcBorders>
            <w:shd w:val="clear" w:color="000000" w:fill="FFFFFF"/>
            <w:noWrap/>
            <w:vAlign w:val="bottom"/>
            <w:hideMark/>
          </w:tcPr>
          <w:p w14:paraId="2DCBE6B4"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1486" w:type="dxa"/>
            <w:tcBorders>
              <w:top w:val="nil"/>
              <w:left w:val="nil"/>
              <w:bottom w:val="nil"/>
              <w:right w:val="nil"/>
            </w:tcBorders>
            <w:shd w:val="clear" w:color="000000" w:fill="FFFFFF"/>
            <w:noWrap/>
            <w:vAlign w:val="bottom"/>
            <w:hideMark/>
          </w:tcPr>
          <w:p w14:paraId="025E4715"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75D9B33D"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bottom"/>
            <w:hideMark/>
          </w:tcPr>
          <w:p w14:paraId="3BBE175C"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0692FA12"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1960" w:type="dxa"/>
            <w:tcBorders>
              <w:top w:val="nil"/>
              <w:left w:val="nil"/>
              <w:bottom w:val="nil"/>
              <w:right w:val="nil"/>
            </w:tcBorders>
            <w:shd w:val="clear" w:color="000000" w:fill="FFFFFF"/>
            <w:noWrap/>
            <w:vAlign w:val="bottom"/>
            <w:hideMark/>
          </w:tcPr>
          <w:p w14:paraId="4F902941"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688B7C9A"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c>
          <w:tcPr>
            <w:tcW w:w="406" w:type="dxa"/>
            <w:tcBorders>
              <w:top w:val="nil"/>
              <w:left w:val="nil"/>
              <w:bottom w:val="nil"/>
              <w:right w:val="nil"/>
            </w:tcBorders>
            <w:shd w:val="clear" w:color="000000" w:fill="FFFFFF"/>
            <w:noWrap/>
            <w:vAlign w:val="bottom"/>
            <w:hideMark/>
          </w:tcPr>
          <w:p w14:paraId="4A37FF8E" w14:textId="77777777" w:rsidR="00F22792" w:rsidRPr="00F22792" w:rsidRDefault="00F22792" w:rsidP="00F22792">
            <w:pPr>
              <w:spacing w:line="240" w:lineRule="auto"/>
              <w:jc w:val="left"/>
              <w:rPr>
                <w:rFonts w:ascii="Arial" w:hAnsi="Arial" w:cs="Arial"/>
                <w:color w:val="000000"/>
                <w:sz w:val="16"/>
                <w:szCs w:val="16"/>
              </w:rPr>
            </w:pPr>
            <w:r w:rsidRPr="00F22792">
              <w:rPr>
                <w:rFonts w:ascii="Arial" w:hAnsi="Arial" w:cs="Arial"/>
                <w:color w:val="000000"/>
                <w:sz w:val="16"/>
                <w:szCs w:val="16"/>
              </w:rPr>
              <w:t> </w:t>
            </w:r>
          </w:p>
        </w:tc>
      </w:tr>
      <w:tr w:rsidR="00F22792" w:rsidRPr="00F22792" w14:paraId="5CE888C4" w14:textId="77777777" w:rsidTr="00F22792">
        <w:trPr>
          <w:trHeight w:val="315"/>
        </w:trPr>
        <w:tc>
          <w:tcPr>
            <w:tcW w:w="7074" w:type="dxa"/>
            <w:tcBorders>
              <w:top w:val="nil"/>
              <w:left w:val="nil"/>
              <w:bottom w:val="nil"/>
              <w:right w:val="nil"/>
            </w:tcBorders>
            <w:shd w:val="clear" w:color="FFFFCC" w:fill="FFFFFF"/>
            <w:noWrap/>
            <w:vAlign w:val="center"/>
            <w:hideMark/>
          </w:tcPr>
          <w:p w14:paraId="6455EA45" w14:textId="77777777" w:rsidR="00F22792" w:rsidRPr="00F22792" w:rsidRDefault="00F22792" w:rsidP="00F22792">
            <w:pPr>
              <w:spacing w:line="240" w:lineRule="auto"/>
              <w:jc w:val="center"/>
              <w:rPr>
                <w:rFonts w:ascii="Arial" w:hAnsi="Arial" w:cs="Arial"/>
                <w:b/>
                <w:bCs/>
                <w:sz w:val="16"/>
                <w:szCs w:val="16"/>
              </w:rPr>
            </w:pPr>
            <w:r w:rsidRPr="00F22792">
              <w:rPr>
                <w:rFonts w:ascii="Arial" w:hAnsi="Arial" w:cs="Arial"/>
                <w:b/>
                <w:bCs/>
                <w:sz w:val="16"/>
                <w:szCs w:val="16"/>
              </w:rPr>
              <w:t>RENATO VIEIRA PITA</w:t>
            </w:r>
          </w:p>
        </w:tc>
        <w:tc>
          <w:tcPr>
            <w:tcW w:w="1486" w:type="dxa"/>
            <w:tcBorders>
              <w:top w:val="nil"/>
              <w:left w:val="nil"/>
              <w:bottom w:val="nil"/>
              <w:right w:val="nil"/>
            </w:tcBorders>
            <w:shd w:val="clear" w:color="FFFFCC" w:fill="FFFFFF"/>
            <w:noWrap/>
            <w:vAlign w:val="center"/>
            <w:hideMark/>
          </w:tcPr>
          <w:p w14:paraId="4F094423" w14:textId="77777777" w:rsidR="00F22792" w:rsidRPr="00F22792" w:rsidRDefault="00F22792" w:rsidP="00F22792">
            <w:pPr>
              <w:spacing w:line="240" w:lineRule="auto"/>
              <w:jc w:val="center"/>
              <w:rPr>
                <w:rFonts w:ascii="Arial" w:hAnsi="Arial" w:cs="Arial"/>
                <w:b/>
                <w:bCs/>
                <w:sz w:val="16"/>
                <w:szCs w:val="16"/>
              </w:rPr>
            </w:pPr>
            <w:r w:rsidRPr="00F22792">
              <w:rPr>
                <w:rFonts w:ascii="Arial" w:hAnsi="Arial" w:cs="Arial"/>
                <w:b/>
                <w:bCs/>
                <w:sz w:val="16"/>
                <w:szCs w:val="16"/>
              </w:rPr>
              <w:t> </w:t>
            </w:r>
          </w:p>
        </w:tc>
        <w:tc>
          <w:tcPr>
            <w:tcW w:w="406" w:type="dxa"/>
            <w:tcBorders>
              <w:top w:val="nil"/>
              <w:left w:val="nil"/>
              <w:bottom w:val="nil"/>
              <w:right w:val="nil"/>
            </w:tcBorders>
            <w:shd w:val="clear" w:color="FFFFCC" w:fill="FFFFFF"/>
            <w:noWrap/>
            <w:vAlign w:val="center"/>
            <w:hideMark/>
          </w:tcPr>
          <w:p w14:paraId="3187E236" w14:textId="77777777" w:rsidR="00F22792" w:rsidRPr="00F22792" w:rsidRDefault="00F22792" w:rsidP="00F22792">
            <w:pPr>
              <w:spacing w:line="240" w:lineRule="auto"/>
              <w:jc w:val="center"/>
              <w:rPr>
                <w:rFonts w:ascii="Arial" w:hAnsi="Arial" w:cs="Arial"/>
                <w:b/>
                <w:bCs/>
                <w:sz w:val="16"/>
                <w:szCs w:val="16"/>
              </w:rPr>
            </w:pPr>
            <w:r w:rsidRPr="00F22792">
              <w:rPr>
                <w:rFonts w:ascii="Arial" w:hAnsi="Arial" w:cs="Arial"/>
                <w:b/>
                <w:bCs/>
                <w:sz w:val="16"/>
                <w:szCs w:val="16"/>
              </w:rPr>
              <w:t> </w:t>
            </w:r>
          </w:p>
        </w:tc>
        <w:tc>
          <w:tcPr>
            <w:tcW w:w="5138" w:type="dxa"/>
            <w:gridSpan w:val="5"/>
            <w:tcBorders>
              <w:top w:val="nil"/>
              <w:left w:val="nil"/>
              <w:bottom w:val="nil"/>
              <w:right w:val="nil"/>
            </w:tcBorders>
            <w:shd w:val="clear" w:color="FFFFCC" w:fill="FFFFFF"/>
            <w:noWrap/>
            <w:vAlign w:val="center"/>
            <w:hideMark/>
          </w:tcPr>
          <w:p w14:paraId="44FDEFE2" w14:textId="77777777" w:rsidR="00F22792" w:rsidRPr="00F22792" w:rsidRDefault="00F22792" w:rsidP="00F22792">
            <w:pPr>
              <w:spacing w:line="240" w:lineRule="auto"/>
              <w:jc w:val="center"/>
              <w:rPr>
                <w:rFonts w:ascii="Arial" w:hAnsi="Arial" w:cs="Arial"/>
                <w:b/>
                <w:bCs/>
                <w:sz w:val="16"/>
                <w:szCs w:val="16"/>
              </w:rPr>
            </w:pPr>
            <w:r w:rsidRPr="00F22792">
              <w:rPr>
                <w:rFonts w:ascii="Arial" w:hAnsi="Arial" w:cs="Arial"/>
                <w:b/>
                <w:bCs/>
                <w:sz w:val="16"/>
                <w:szCs w:val="16"/>
              </w:rPr>
              <w:t>MAURICIO AKIHIRO MAKI</w:t>
            </w:r>
          </w:p>
        </w:tc>
      </w:tr>
      <w:tr w:rsidR="00F22792" w:rsidRPr="00F22792" w14:paraId="13E5FDD6" w14:textId="77777777" w:rsidTr="00F22792">
        <w:trPr>
          <w:trHeight w:val="315"/>
        </w:trPr>
        <w:tc>
          <w:tcPr>
            <w:tcW w:w="7074" w:type="dxa"/>
            <w:tcBorders>
              <w:top w:val="nil"/>
              <w:left w:val="nil"/>
              <w:bottom w:val="nil"/>
              <w:right w:val="nil"/>
            </w:tcBorders>
            <w:shd w:val="clear" w:color="FFFFCC" w:fill="FFFFFF"/>
            <w:noWrap/>
            <w:vAlign w:val="center"/>
            <w:hideMark/>
          </w:tcPr>
          <w:p w14:paraId="5FD3B4F9" w14:textId="77777777" w:rsidR="00F22792" w:rsidRPr="00F22792" w:rsidRDefault="00F22792" w:rsidP="00F22792">
            <w:pPr>
              <w:spacing w:line="240" w:lineRule="auto"/>
              <w:jc w:val="center"/>
              <w:rPr>
                <w:rFonts w:ascii="Arial" w:hAnsi="Arial" w:cs="Arial"/>
                <w:sz w:val="16"/>
                <w:szCs w:val="16"/>
              </w:rPr>
            </w:pPr>
            <w:r w:rsidRPr="00F22792">
              <w:rPr>
                <w:rFonts w:ascii="Arial" w:hAnsi="Arial" w:cs="Arial"/>
                <w:sz w:val="16"/>
                <w:szCs w:val="16"/>
              </w:rPr>
              <w:t>CONTADOR</w:t>
            </w:r>
          </w:p>
        </w:tc>
        <w:tc>
          <w:tcPr>
            <w:tcW w:w="1486" w:type="dxa"/>
            <w:tcBorders>
              <w:top w:val="nil"/>
              <w:left w:val="nil"/>
              <w:bottom w:val="nil"/>
              <w:right w:val="nil"/>
            </w:tcBorders>
            <w:shd w:val="clear" w:color="FFFFCC" w:fill="FFFFFF"/>
            <w:noWrap/>
            <w:vAlign w:val="center"/>
            <w:hideMark/>
          </w:tcPr>
          <w:p w14:paraId="57D29244" w14:textId="77777777" w:rsidR="00F22792" w:rsidRPr="00F22792" w:rsidRDefault="00F22792" w:rsidP="00F22792">
            <w:pPr>
              <w:spacing w:line="240" w:lineRule="auto"/>
              <w:jc w:val="center"/>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FFFFCC" w:fill="FFFFFF"/>
            <w:noWrap/>
            <w:vAlign w:val="center"/>
            <w:hideMark/>
          </w:tcPr>
          <w:p w14:paraId="4442246D" w14:textId="77777777" w:rsidR="00F22792" w:rsidRPr="00F22792" w:rsidRDefault="00F22792" w:rsidP="00F22792">
            <w:pPr>
              <w:spacing w:line="240" w:lineRule="auto"/>
              <w:jc w:val="center"/>
              <w:rPr>
                <w:rFonts w:ascii="Arial" w:hAnsi="Arial" w:cs="Arial"/>
                <w:sz w:val="16"/>
                <w:szCs w:val="16"/>
              </w:rPr>
            </w:pPr>
            <w:r w:rsidRPr="00F22792">
              <w:rPr>
                <w:rFonts w:ascii="Arial" w:hAnsi="Arial" w:cs="Arial"/>
                <w:sz w:val="16"/>
                <w:szCs w:val="16"/>
              </w:rPr>
              <w:t> </w:t>
            </w:r>
          </w:p>
        </w:tc>
        <w:tc>
          <w:tcPr>
            <w:tcW w:w="5138" w:type="dxa"/>
            <w:gridSpan w:val="5"/>
            <w:tcBorders>
              <w:top w:val="nil"/>
              <w:left w:val="nil"/>
              <w:bottom w:val="nil"/>
              <w:right w:val="nil"/>
            </w:tcBorders>
            <w:shd w:val="clear" w:color="FFFFCC" w:fill="FFFFFF"/>
            <w:noWrap/>
            <w:vAlign w:val="center"/>
            <w:hideMark/>
          </w:tcPr>
          <w:p w14:paraId="387C4EC0" w14:textId="77777777" w:rsidR="00F22792" w:rsidRPr="00F22792" w:rsidRDefault="00F22792" w:rsidP="00F22792">
            <w:pPr>
              <w:spacing w:line="240" w:lineRule="auto"/>
              <w:jc w:val="left"/>
              <w:rPr>
                <w:rFonts w:ascii="Arial" w:hAnsi="Arial" w:cs="Arial"/>
                <w:sz w:val="16"/>
                <w:szCs w:val="16"/>
              </w:rPr>
            </w:pPr>
            <w:r w:rsidRPr="00F22792">
              <w:rPr>
                <w:rFonts w:ascii="Arial" w:hAnsi="Arial" w:cs="Arial"/>
                <w:sz w:val="16"/>
                <w:szCs w:val="16"/>
              </w:rPr>
              <w:t>DIRETOR ADMINISTRATIVO FINANCEIRO</w:t>
            </w:r>
          </w:p>
        </w:tc>
      </w:tr>
      <w:tr w:rsidR="00F22792" w:rsidRPr="00F22792" w14:paraId="77745F65" w14:textId="77777777" w:rsidTr="00F22792">
        <w:trPr>
          <w:trHeight w:val="315"/>
        </w:trPr>
        <w:tc>
          <w:tcPr>
            <w:tcW w:w="7074" w:type="dxa"/>
            <w:tcBorders>
              <w:top w:val="nil"/>
              <w:left w:val="nil"/>
              <w:bottom w:val="nil"/>
              <w:right w:val="nil"/>
            </w:tcBorders>
            <w:shd w:val="clear" w:color="FFFFCC" w:fill="FFFFFF"/>
            <w:noWrap/>
            <w:vAlign w:val="center"/>
            <w:hideMark/>
          </w:tcPr>
          <w:p w14:paraId="7947A54C" w14:textId="77777777" w:rsidR="00F22792" w:rsidRPr="00F22792" w:rsidRDefault="00F22792" w:rsidP="00F22792">
            <w:pPr>
              <w:spacing w:line="240" w:lineRule="auto"/>
              <w:jc w:val="center"/>
              <w:rPr>
                <w:rFonts w:ascii="Arial" w:hAnsi="Arial" w:cs="Arial"/>
                <w:sz w:val="16"/>
                <w:szCs w:val="16"/>
              </w:rPr>
            </w:pPr>
            <w:r w:rsidRPr="00F22792">
              <w:rPr>
                <w:rFonts w:ascii="Arial" w:hAnsi="Arial" w:cs="Arial"/>
                <w:sz w:val="16"/>
                <w:szCs w:val="16"/>
              </w:rPr>
              <w:t>CRC 1SP215876/O-8/SP</w:t>
            </w:r>
          </w:p>
        </w:tc>
        <w:tc>
          <w:tcPr>
            <w:tcW w:w="1486" w:type="dxa"/>
            <w:tcBorders>
              <w:top w:val="nil"/>
              <w:left w:val="nil"/>
              <w:bottom w:val="nil"/>
              <w:right w:val="nil"/>
            </w:tcBorders>
            <w:shd w:val="clear" w:color="FFFFCC" w:fill="FFFFFF"/>
            <w:noWrap/>
            <w:vAlign w:val="center"/>
            <w:hideMark/>
          </w:tcPr>
          <w:p w14:paraId="4C9D5B68" w14:textId="77777777" w:rsidR="00F22792" w:rsidRPr="00F22792" w:rsidRDefault="00F22792" w:rsidP="00F22792">
            <w:pPr>
              <w:spacing w:line="240" w:lineRule="auto"/>
              <w:jc w:val="center"/>
              <w:rPr>
                <w:rFonts w:ascii="Arial" w:hAnsi="Arial" w:cs="Arial"/>
                <w:sz w:val="16"/>
                <w:szCs w:val="16"/>
              </w:rPr>
            </w:pPr>
            <w:r w:rsidRPr="00F22792">
              <w:rPr>
                <w:rFonts w:ascii="Arial" w:hAnsi="Arial" w:cs="Arial"/>
                <w:sz w:val="16"/>
                <w:szCs w:val="16"/>
              </w:rPr>
              <w:t> </w:t>
            </w:r>
          </w:p>
        </w:tc>
        <w:tc>
          <w:tcPr>
            <w:tcW w:w="406" w:type="dxa"/>
            <w:tcBorders>
              <w:top w:val="nil"/>
              <w:left w:val="nil"/>
              <w:bottom w:val="nil"/>
              <w:right w:val="nil"/>
            </w:tcBorders>
            <w:shd w:val="clear" w:color="FFFFCC" w:fill="FFFFFF"/>
            <w:noWrap/>
            <w:vAlign w:val="center"/>
            <w:hideMark/>
          </w:tcPr>
          <w:p w14:paraId="4BC875EE" w14:textId="77777777" w:rsidR="00F22792" w:rsidRPr="00F22792" w:rsidRDefault="00F22792" w:rsidP="00F22792">
            <w:pPr>
              <w:spacing w:line="240" w:lineRule="auto"/>
              <w:jc w:val="center"/>
              <w:rPr>
                <w:rFonts w:ascii="Arial" w:hAnsi="Arial" w:cs="Arial"/>
                <w:sz w:val="16"/>
                <w:szCs w:val="16"/>
              </w:rPr>
            </w:pPr>
            <w:r w:rsidRPr="00F22792">
              <w:rPr>
                <w:rFonts w:ascii="Arial" w:hAnsi="Arial" w:cs="Arial"/>
                <w:sz w:val="16"/>
                <w:szCs w:val="16"/>
              </w:rPr>
              <w:t> </w:t>
            </w:r>
          </w:p>
        </w:tc>
        <w:tc>
          <w:tcPr>
            <w:tcW w:w="5138" w:type="dxa"/>
            <w:gridSpan w:val="5"/>
            <w:tcBorders>
              <w:top w:val="nil"/>
              <w:left w:val="nil"/>
              <w:bottom w:val="nil"/>
              <w:right w:val="nil"/>
            </w:tcBorders>
            <w:shd w:val="clear" w:color="FFFFCC" w:fill="FFFFFF"/>
            <w:noWrap/>
            <w:vAlign w:val="center"/>
            <w:hideMark/>
          </w:tcPr>
          <w:p w14:paraId="6460FA6F" w14:textId="77777777" w:rsidR="00F22792" w:rsidRPr="00F22792" w:rsidRDefault="00F22792" w:rsidP="00F22792">
            <w:pPr>
              <w:spacing w:line="240" w:lineRule="auto"/>
              <w:jc w:val="center"/>
              <w:rPr>
                <w:rFonts w:ascii="Arial" w:hAnsi="Arial" w:cs="Arial"/>
                <w:sz w:val="16"/>
                <w:szCs w:val="16"/>
              </w:rPr>
            </w:pPr>
            <w:r w:rsidRPr="00F22792">
              <w:rPr>
                <w:rFonts w:ascii="Arial" w:hAnsi="Arial" w:cs="Arial"/>
                <w:sz w:val="16"/>
                <w:szCs w:val="16"/>
              </w:rPr>
              <w:t>CPF: 219.593.858-79</w:t>
            </w:r>
          </w:p>
        </w:tc>
      </w:tr>
    </w:tbl>
    <w:p w14:paraId="6FEEC05F" w14:textId="77777777" w:rsidR="00D40091" w:rsidRPr="00D40091" w:rsidRDefault="00D40091" w:rsidP="00D40091">
      <w:pPr>
        <w:rPr>
          <w:rFonts w:ascii="Arial" w:hAnsi="Arial" w:cs="Arial"/>
          <w:sz w:val="18"/>
          <w:szCs w:val="18"/>
        </w:rPr>
      </w:pPr>
    </w:p>
    <w:p w14:paraId="5A551CE6" w14:textId="5C88B437" w:rsidR="00F24C0F" w:rsidRPr="00D40091" w:rsidRDefault="00F24C0F" w:rsidP="003E0483">
      <w:pPr>
        <w:spacing w:line="360" w:lineRule="auto"/>
        <w:rPr>
          <w:rFonts w:ascii="Arial" w:hAnsi="Arial" w:cs="Arial"/>
          <w:sz w:val="18"/>
          <w:szCs w:val="18"/>
        </w:rPr>
      </w:pPr>
    </w:p>
    <w:p w14:paraId="73D7FFE0" w14:textId="77777777" w:rsidR="00D40091" w:rsidRDefault="00D40091" w:rsidP="003E0483">
      <w:pPr>
        <w:spacing w:line="360" w:lineRule="auto"/>
        <w:rPr>
          <w:rFonts w:ascii="Arial" w:hAnsi="Arial" w:cs="Arial"/>
          <w:sz w:val="18"/>
          <w:szCs w:val="18"/>
        </w:rPr>
        <w:sectPr w:rsidR="00D40091" w:rsidSect="00D40091">
          <w:pgSz w:w="16838" w:h="11906" w:orient="landscape"/>
          <w:pgMar w:top="720" w:right="720" w:bottom="720" w:left="720" w:header="708" w:footer="708" w:gutter="0"/>
          <w:cols w:space="708"/>
          <w:docGrid w:linePitch="360"/>
        </w:sectPr>
      </w:pPr>
    </w:p>
    <w:p w14:paraId="039590D5" w14:textId="1F616120" w:rsidR="005B5096" w:rsidRPr="005B5096" w:rsidRDefault="00C738E6" w:rsidP="005B5096">
      <w:pPr>
        <w:pStyle w:val="Ttulo1"/>
        <w:rPr>
          <w:rFonts w:ascii="Times New Roman" w:hAnsi="Times New Roman"/>
          <w:b/>
          <w:bCs/>
          <w:color w:val="auto"/>
          <w:sz w:val="24"/>
          <w:szCs w:val="24"/>
        </w:rPr>
      </w:pPr>
      <w:bookmarkStart w:id="9" w:name="_Toc100851781"/>
      <w:r w:rsidRPr="005B5096">
        <w:rPr>
          <w:rFonts w:ascii="Times New Roman" w:hAnsi="Times New Roman" w:cs="Times New Roman"/>
          <w:b/>
          <w:bCs/>
          <w:color w:val="auto"/>
          <w:sz w:val="24"/>
          <w:szCs w:val="24"/>
        </w:rPr>
        <w:lastRenderedPageBreak/>
        <w:t>NOTAS EXPLICATIVAS ÀS DEMONSTRAÇÕES FINANCEIRAS</w:t>
      </w:r>
      <w:bookmarkEnd w:id="9"/>
    </w:p>
    <w:p w14:paraId="5A0E8681" w14:textId="77777777" w:rsidR="000E5A20" w:rsidRPr="000E5A20" w:rsidRDefault="000E5A20" w:rsidP="000E5A20">
      <w:pPr>
        <w:keepNext/>
        <w:widowControl w:val="0"/>
        <w:autoSpaceDE w:val="0"/>
        <w:autoSpaceDN w:val="0"/>
        <w:adjustRightInd w:val="0"/>
        <w:rPr>
          <w:rFonts w:ascii="Times New Roman" w:hAnsi="Times New Roman"/>
          <w:sz w:val="24"/>
          <w:szCs w:val="24"/>
        </w:rPr>
      </w:pPr>
    </w:p>
    <w:p w14:paraId="7A4AE70A" w14:textId="77777777" w:rsidR="000E5A20" w:rsidRPr="000E5A20" w:rsidRDefault="000E5A20" w:rsidP="000E5A20">
      <w:pPr>
        <w:pStyle w:val="PargrafodaLista"/>
        <w:keepNext/>
        <w:widowControl w:val="0"/>
        <w:numPr>
          <w:ilvl w:val="0"/>
          <w:numId w:val="8"/>
        </w:numPr>
        <w:autoSpaceDE w:val="0"/>
        <w:autoSpaceDN w:val="0"/>
        <w:adjustRightInd w:val="0"/>
        <w:spacing w:before="140" w:line="288" w:lineRule="auto"/>
        <w:ind w:left="0" w:firstLine="0"/>
        <w:rPr>
          <w:rFonts w:ascii="Times New Roman" w:hAnsi="Times New Roman"/>
          <w:b/>
          <w:color w:val="000000" w:themeColor="text1"/>
          <w:sz w:val="24"/>
          <w:szCs w:val="24"/>
          <w:u w:val="single"/>
        </w:rPr>
      </w:pPr>
      <w:r w:rsidRPr="000E5A20">
        <w:rPr>
          <w:rFonts w:ascii="Times New Roman" w:hAnsi="Times New Roman"/>
          <w:b/>
          <w:color w:val="000000" w:themeColor="text1"/>
          <w:sz w:val="24"/>
          <w:szCs w:val="24"/>
          <w:u w:val="single"/>
        </w:rPr>
        <w:t>CONTEXTO OPERACIONAL</w:t>
      </w:r>
    </w:p>
    <w:p w14:paraId="268E6538" w14:textId="77777777" w:rsidR="000E5A20" w:rsidRPr="000E5A20" w:rsidRDefault="000E5A20" w:rsidP="000E5A20">
      <w:pPr>
        <w:pStyle w:val="PargrafodaLista"/>
        <w:ind w:left="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A COMPANHIA SÃO PAULO DE DESENVOLVIMENTO E MOBILIZAÇÃO DE ATIVOS - SPDA é uma sociedade de economia mista, de capital fechado, integrante da administração indireta do Município de São Paulo, sob a forma de sociedade por ações, vinculada à Secretaria Municipal da Fazenda – SF. Sua constituição foi autorizada pela Lei Municipal n° 14.649, de 20 de dezembro de 2009, tendo seus atos constitutivos arquivados na Junta Comercial do Estado de São Paulo – JUCESP no dia 9 de março de 2010.</w:t>
      </w:r>
    </w:p>
    <w:p w14:paraId="3FCDCF1D" w14:textId="77777777" w:rsidR="000E5A20" w:rsidRPr="000E5A20" w:rsidRDefault="000E5A20" w:rsidP="000E5A20">
      <w:pPr>
        <w:pStyle w:val="PargrafodaLista"/>
        <w:ind w:left="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A SPDA tem como objeto social auxiliar o Poder Executivo na promoção do desenvolvimento econômico e social da Cidade de São Paulo e na otimização do fluxo de recursos financeiros para o financiamento de projetos prioritários, bem como na administração do pagamento de dívidas do Município.</w:t>
      </w:r>
    </w:p>
    <w:p w14:paraId="558F6719" w14:textId="77777777" w:rsidR="000E5A20" w:rsidRPr="000E5A20" w:rsidRDefault="000E5A20" w:rsidP="000E5A20">
      <w:pPr>
        <w:widowControl w:val="0"/>
        <w:tabs>
          <w:tab w:val="left" w:pos="851"/>
        </w:tabs>
        <w:autoSpaceDE w:val="0"/>
        <w:autoSpaceDN w:val="0"/>
        <w:adjustRightInd w:val="0"/>
        <w:rPr>
          <w:rFonts w:ascii="Times New Roman" w:hAnsi="Times New Roman"/>
          <w:color w:val="000000" w:themeColor="text1"/>
          <w:sz w:val="24"/>
          <w:szCs w:val="24"/>
          <w:lang w:val="pt-PT"/>
        </w:rPr>
      </w:pPr>
    </w:p>
    <w:p w14:paraId="79730292" w14:textId="77777777" w:rsidR="000E5A20" w:rsidRPr="000E5A20" w:rsidRDefault="000E5A20" w:rsidP="000E5A20">
      <w:pPr>
        <w:pStyle w:val="PargrafodaLista"/>
        <w:keepNext/>
        <w:widowControl w:val="0"/>
        <w:numPr>
          <w:ilvl w:val="0"/>
          <w:numId w:val="8"/>
        </w:numPr>
        <w:autoSpaceDE w:val="0"/>
        <w:autoSpaceDN w:val="0"/>
        <w:adjustRightInd w:val="0"/>
        <w:spacing w:before="140" w:line="288" w:lineRule="auto"/>
        <w:ind w:left="0" w:firstLine="0"/>
        <w:rPr>
          <w:rFonts w:ascii="Times New Roman" w:hAnsi="Times New Roman"/>
          <w:b/>
          <w:color w:val="000000" w:themeColor="text1"/>
          <w:sz w:val="24"/>
          <w:szCs w:val="24"/>
          <w:u w:val="single"/>
        </w:rPr>
      </w:pPr>
      <w:r w:rsidRPr="000E5A20">
        <w:rPr>
          <w:rFonts w:ascii="Times New Roman" w:hAnsi="Times New Roman"/>
          <w:b/>
          <w:color w:val="000000" w:themeColor="text1"/>
          <w:sz w:val="24"/>
          <w:szCs w:val="24"/>
          <w:u w:val="single"/>
        </w:rPr>
        <w:t xml:space="preserve">APRESENTAÇÃO DAS DEMONSTRAÇÕES CONTÁBEIS </w:t>
      </w:r>
    </w:p>
    <w:p w14:paraId="4C3688BC" w14:textId="77777777" w:rsidR="000E5A20" w:rsidRPr="000E5A20" w:rsidRDefault="000E5A20" w:rsidP="000E5A20">
      <w:pPr>
        <w:keepNext/>
        <w:widowControl w:val="0"/>
        <w:autoSpaceDE w:val="0"/>
        <w:autoSpaceDN w:val="0"/>
        <w:adjustRightInd w:val="0"/>
        <w:rPr>
          <w:rFonts w:ascii="Times New Roman" w:hAnsi="Times New Roman"/>
          <w:color w:val="000000" w:themeColor="text1"/>
          <w:sz w:val="24"/>
          <w:szCs w:val="24"/>
        </w:rPr>
      </w:pPr>
    </w:p>
    <w:p w14:paraId="63286B23" w14:textId="77777777" w:rsidR="000E5A20" w:rsidRPr="000E5A20" w:rsidRDefault="000E5A20" w:rsidP="000E5A20">
      <w:pPr>
        <w:rPr>
          <w:rFonts w:ascii="Times New Roman" w:hAnsi="Times New Roman"/>
          <w:b/>
          <w:color w:val="000000" w:themeColor="text1"/>
          <w:sz w:val="24"/>
          <w:szCs w:val="24"/>
        </w:rPr>
      </w:pPr>
      <w:r w:rsidRPr="000E5A20">
        <w:rPr>
          <w:rFonts w:ascii="Times New Roman" w:hAnsi="Times New Roman"/>
          <w:b/>
          <w:color w:val="000000" w:themeColor="text1"/>
          <w:sz w:val="24"/>
          <w:szCs w:val="24"/>
        </w:rPr>
        <w:t>2.1</w:t>
      </w:r>
      <w:r w:rsidRPr="000E5A20">
        <w:rPr>
          <w:rFonts w:ascii="Times New Roman" w:hAnsi="Times New Roman"/>
          <w:b/>
          <w:color w:val="000000" w:themeColor="text1"/>
          <w:sz w:val="24"/>
          <w:szCs w:val="24"/>
        </w:rPr>
        <w:tab/>
        <w:t>Base de apresentação</w:t>
      </w:r>
    </w:p>
    <w:p w14:paraId="20A30B90" w14:textId="77777777" w:rsidR="000E5A20" w:rsidRPr="000E5A20" w:rsidRDefault="000E5A20" w:rsidP="000E5A20">
      <w:pPr>
        <w:pStyle w:val="PargrafodaLista"/>
        <w:ind w:left="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rPr>
        <w:t>Declaração de conformidade: As demonstrações contábeis foram elaboradas de acordo com as práticas contábeis</w:t>
      </w:r>
      <w:r w:rsidRPr="000E5A20">
        <w:rPr>
          <w:rFonts w:ascii="Times New Roman" w:hAnsi="Times New Roman"/>
          <w:color w:val="000000" w:themeColor="text1"/>
          <w:sz w:val="24"/>
          <w:szCs w:val="24"/>
          <w:lang w:val="pt-PT"/>
        </w:rPr>
        <w:t xml:space="preserve"> adotadas no Brasil, com base nas disposições contidas na Lei das Sociedades Anônimas nº 6.404/76, nas alterações introduzidas pela Lei nº 11.638/07 e 11.941/09 e nos pronunciamentos emitidos pelo Comitê de Pronunciamentos Contábeis (CPC).</w:t>
      </w:r>
    </w:p>
    <w:p w14:paraId="29FF51BB" w14:textId="77777777" w:rsidR="000E5A20" w:rsidRPr="000E5A20" w:rsidRDefault="000E5A20" w:rsidP="000E5A20">
      <w:pPr>
        <w:pStyle w:val="PargrafodaLista"/>
        <w:ind w:left="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A emissão das demonstrações contábeis foi autorizada pela Administração em 24 de março de 2022, após revistas, discutidas e aprovadas pela diretoria da SPDA. </w:t>
      </w:r>
    </w:p>
    <w:p w14:paraId="42EF322C" w14:textId="77777777" w:rsidR="000E5A20" w:rsidRPr="000E5A20" w:rsidRDefault="000E5A20" w:rsidP="000E5A20">
      <w:pPr>
        <w:pStyle w:val="PargrafodaLista"/>
        <w:ind w:left="0"/>
        <w:rPr>
          <w:rFonts w:ascii="Times New Roman" w:hAnsi="Times New Roman"/>
          <w:color w:val="000000" w:themeColor="text1"/>
          <w:sz w:val="24"/>
          <w:szCs w:val="24"/>
        </w:rPr>
      </w:pPr>
    </w:p>
    <w:p w14:paraId="6D64A782" w14:textId="77777777" w:rsidR="000E5A20" w:rsidRPr="000E5A20" w:rsidRDefault="000E5A20" w:rsidP="000E5A20">
      <w:pPr>
        <w:tabs>
          <w:tab w:val="left" w:pos="851"/>
        </w:tabs>
        <w:rPr>
          <w:rFonts w:ascii="Times New Roman" w:hAnsi="Times New Roman"/>
          <w:b/>
          <w:color w:val="000000" w:themeColor="text1"/>
          <w:sz w:val="24"/>
          <w:szCs w:val="24"/>
        </w:rPr>
      </w:pPr>
      <w:r w:rsidRPr="000E5A20">
        <w:rPr>
          <w:rFonts w:ascii="Times New Roman" w:hAnsi="Times New Roman"/>
          <w:b/>
          <w:color w:val="000000" w:themeColor="text1"/>
          <w:sz w:val="24"/>
          <w:szCs w:val="24"/>
        </w:rPr>
        <w:t>2.2</w:t>
      </w:r>
      <w:r w:rsidRPr="000E5A20">
        <w:rPr>
          <w:rFonts w:ascii="Times New Roman" w:hAnsi="Times New Roman"/>
          <w:b/>
          <w:color w:val="000000" w:themeColor="text1"/>
          <w:sz w:val="24"/>
          <w:szCs w:val="24"/>
        </w:rPr>
        <w:tab/>
        <w:t>Base de mensuração</w:t>
      </w:r>
    </w:p>
    <w:p w14:paraId="497B2B26" w14:textId="77777777" w:rsidR="000E5A20" w:rsidRPr="000E5A20" w:rsidRDefault="000E5A20" w:rsidP="000E5A20">
      <w:pPr>
        <w:pStyle w:val="PargrafodaLista"/>
        <w:ind w:left="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As </w:t>
      </w:r>
      <w:r w:rsidRPr="000E5A20">
        <w:rPr>
          <w:rFonts w:ascii="Times New Roman" w:hAnsi="Times New Roman"/>
          <w:sz w:val="24"/>
          <w:szCs w:val="24"/>
        </w:rPr>
        <w:t xml:space="preserve">demonstrações contábeis </w:t>
      </w:r>
      <w:r w:rsidRPr="000E5A20">
        <w:rPr>
          <w:rFonts w:ascii="Times New Roman" w:hAnsi="Times New Roman"/>
          <w:color w:val="000000" w:themeColor="text1"/>
          <w:sz w:val="24"/>
          <w:szCs w:val="24"/>
        </w:rPr>
        <w:t xml:space="preserve">foram preparadas com base no custo histórico, com exceção, principalmente, dos ativos financeiros registrados pelo valor justo por meio do resultado. </w:t>
      </w:r>
    </w:p>
    <w:p w14:paraId="153333A3" w14:textId="77777777" w:rsidR="000E5A20" w:rsidRPr="000E5A20" w:rsidRDefault="000E5A20" w:rsidP="000E5A20">
      <w:pPr>
        <w:pStyle w:val="PargrafodaLista"/>
        <w:tabs>
          <w:tab w:val="left" w:pos="851"/>
        </w:tabs>
        <w:ind w:left="0"/>
        <w:rPr>
          <w:rFonts w:ascii="Times New Roman" w:hAnsi="Times New Roman"/>
          <w:color w:val="000000" w:themeColor="text1"/>
          <w:sz w:val="24"/>
          <w:szCs w:val="24"/>
        </w:rPr>
      </w:pPr>
    </w:p>
    <w:p w14:paraId="6850BE18" w14:textId="77777777" w:rsidR="000E5A20" w:rsidRPr="000E5A20" w:rsidRDefault="000E5A20" w:rsidP="000E5A20">
      <w:pPr>
        <w:tabs>
          <w:tab w:val="left" w:pos="851"/>
        </w:tabs>
        <w:rPr>
          <w:rFonts w:ascii="Times New Roman" w:hAnsi="Times New Roman"/>
          <w:b/>
          <w:color w:val="000000" w:themeColor="text1"/>
          <w:sz w:val="24"/>
          <w:szCs w:val="24"/>
        </w:rPr>
      </w:pPr>
      <w:r w:rsidRPr="000E5A20">
        <w:rPr>
          <w:rFonts w:ascii="Times New Roman" w:hAnsi="Times New Roman"/>
          <w:b/>
          <w:color w:val="000000" w:themeColor="text1"/>
          <w:sz w:val="24"/>
          <w:szCs w:val="24"/>
        </w:rPr>
        <w:t>2.3</w:t>
      </w:r>
      <w:r w:rsidRPr="000E5A20">
        <w:rPr>
          <w:rFonts w:ascii="Times New Roman" w:hAnsi="Times New Roman"/>
          <w:b/>
          <w:color w:val="000000" w:themeColor="text1"/>
          <w:sz w:val="24"/>
          <w:szCs w:val="24"/>
        </w:rPr>
        <w:tab/>
        <w:t>Moeda funcional e moeda de apresentação</w:t>
      </w:r>
    </w:p>
    <w:p w14:paraId="7C997C4D" w14:textId="77777777" w:rsidR="000E5A20" w:rsidRPr="000E5A20" w:rsidRDefault="000E5A20" w:rsidP="000E5A20">
      <w:pPr>
        <w:pStyle w:val="PargrafodaLista"/>
        <w:ind w:left="0"/>
        <w:rPr>
          <w:rFonts w:ascii="Times New Roman" w:hAnsi="Times New Roman"/>
          <w:color w:val="000000" w:themeColor="text1"/>
          <w:sz w:val="24"/>
          <w:szCs w:val="24"/>
        </w:rPr>
      </w:pPr>
    </w:p>
    <w:p w14:paraId="27429128" w14:textId="77777777" w:rsidR="000E5A20" w:rsidRPr="000E5A20" w:rsidRDefault="000E5A20" w:rsidP="000E5A20">
      <w:pPr>
        <w:pStyle w:val="PargrafodaLista"/>
        <w:ind w:left="0"/>
        <w:rPr>
          <w:rFonts w:ascii="Times New Roman" w:hAnsi="Times New Roman"/>
          <w:color w:val="000000" w:themeColor="text1"/>
          <w:sz w:val="24"/>
          <w:szCs w:val="24"/>
        </w:rPr>
      </w:pPr>
      <w:r w:rsidRPr="000E5A20">
        <w:rPr>
          <w:rFonts w:ascii="Times New Roman" w:hAnsi="Times New Roman"/>
          <w:color w:val="000000" w:themeColor="text1"/>
          <w:sz w:val="24"/>
          <w:szCs w:val="24"/>
        </w:rPr>
        <w:t>As demonstrações contábeis são apresentadas em Reais (R$), que é a moeda funcional da Companhia, assim como as informações financeiras, as quais são arredondadas para a unidade mais próxima, exceto quando indicado de outra forma.</w:t>
      </w:r>
    </w:p>
    <w:p w14:paraId="3FC776AF" w14:textId="77777777" w:rsidR="000E5A20" w:rsidRPr="000E5A20" w:rsidRDefault="000E5A20" w:rsidP="000E5A20">
      <w:pPr>
        <w:tabs>
          <w:tab w:val="left" w:pos="851"/>
        </w:tabs>
        <w:rPr>
          <w:rFonts w:ascii="Times New Roman" w:hAnsi="Times New Roman"/>
          <w:b/>
          <w:color w:val="000000" w:themeColor="text1"/>
          <w:sz w:val="24"/>
          <w:szCs w:val="24"/>
        </w:rPr>
      </w:pPr>
    </w:p>
    <w:p w14:paraId="6220F888" w14:textId="77777777" w:rsidR="000E5A20" w:rsidRPr="000E5A20" w:rsidRDefault="000E5A20" w:rsidP="000E5A20">
      <w:pPr>
        <w:tabs>
          <w:tab w:val="left" w:pos="851"/>
        </w:tabs>
        <w:rPr>
          <w:rFonts w:ascii="Times New Roman" w:hAnsi="Times New Roman"/>
          <w:b/>
          <w:color w:val="000000" w:themeColor="text1"/>
          <w:sz w:val="24"/>
          <w:szCs w:val="24"/>
        </w:rPr>
      </w:pPr>
      <w:r w:rsidRPr="000E5A20">
        <w:rPr>
          <w:rFonts w:ascii="Times New Roman" w:hAnsi="Times New Roman"/>
          <w:b/>
          <w:color w:val="000000" w:themeColor="text1"/>
          <w:sz w:val="24"/>
          <w:szCs w:val="24"/>
        </w:rPr>
        <w:t>2.4</w:t>
      </w:r>
      <w:r w:rsidRPr="000E5A20">
        <w:rPr>
          <w:rFonts w:ascii="Times New Roman" w:hAnsi="Times New Roman"/>
          <w:b/>
          <w:color w:val="000000" w:themeColor="text1"/>
          <w:sz w:val="24"/>
          <w:szCs w:val="24"/>
        </w:rPr>
        <w:tab/>
        <w:t xml:space="preserve">Uso de estimativas e julgamentos </w:t>
      </w:r>
    </w:p>
    <w:p w14:paraId="25EB54E5" w14:textId="77777777" w:rsidR="000E5A20" w:rsidRPr="000E5A20" w:rsidRDefault="000E5A20" w:rsidP="000E5A20">
      <w:pPr>
        <w:pStyle w:val="PargrafodaLista"/>
        <w:ind w:left="0"/>
        <w:rPr>
          <w:rFonts w:ascii="Times New Roman" w:hAnsi="Times New Roman"/>
          <w:color w:val="000000" w:themeColor="text1"/>
          <w:sz w:val="24"/>
          <w:szCs w:val="24"/>
        </w:rPr>
      </w:pPr>
    </w:p>
    <w:p w14:paraId="5024A6B6" w14:textId="77777777" w:rsidR="000E5A20" w:rsidRPr="000E5A20" w:rsidRDefault="000E5A20" w:rsidP="000E5A20">
      <w:pPr>
        <w:pStyle w:val="PargrafodaLista"/>
        <w:ind w:left="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A preparação das demonstrações contábeis de acordo com as práticas contábeis adotadas no Brasil exige que a Administração faça julgamentos, estimativas e premissas que afetam a aplicação de políticas contábeis e os valores reportados de ativos, passivos, receitas e </w:t>
      </w:r>
      <w:r w:rsidRPr="000E5A20">
        <w:rPr>
          <w:rFonts w:ascii="Times New Roman" w:hAnsi="Times New Roman"/>
          <w:color w:val="000000" w:themeColor="text1"/>
          <w:sz w:val="24"/>
          <w:szCs w:val="24"/>
        </w:rPr>
        <w:lastRenderedPageBreak/>
        <w:t>despesas. Os resultados reais podem divergir dessas estimativas. As estimativas e as premissas são revistas de uma maneira contínua pela Administração. Os ajustes originários das revisões das estimativas contábeis são reconhecidos no resultado do período em que ocorrem e em quaisquer exercícios futuros afetados.</w:t>
      </w:r>
    </w:p>
    <w:p w14:paraId="291C85EF" w14:textId="77777777" w:rsidR="000E5A20" w:rsidRPr="000E5A20" w:rsidRDefault="000E5A20" w:rsidP="000E5A20">
      <w:pPr>
        <w:rPr>
          <w:rFonts w:ascii="Times New Roman" w:hAnsi="Times New Roman"/>
          <w:color w:val="000000" w:themeColor="text1"/>
          <w:sz w:val="24"/>
          <w:szCs w:val="24"/>
        </w:rPr>
      </w:pPr>
    </w:p>
    <w:p w14:paraId="464AF84B" w14:textId="77777777" w:rsidR="000E5A20" w:rsidRPr="000E5A20" w:rsidRDefault="000E5A20" w:rsidP="000E5A20">
      <w:pPr>
        <w:pStyle w:val="PargrafodaLista"/>
        <w:keepNext/>
        <w:widowControl w:val="0"/>
        <w:numPr>
          <w:ilvl w:val="0"/>
          <w:numId w:val="8"/>
        </w:numPr>
        <w:tabs>
          <w:tab w:val="left" w:pos="851"/>
        </w:tabs>
        <w:autoSpaceDE w:val="0"/>
        <w:autoSpaceDN w:val="0"/>
        <w:adjustRightInd w:val="0"/>
        <w:spacing w:before="140" w:line="288" w:lineRule="auto"/>
        <w:ind w:left="0" w:firstLine="0"/>
        <w:rPr>
          <w:rFonts w:ascii="Times New Roman" w:hAnsi="Times New Roman"/>
          <w:b/>
          <w:color w:val="000000" w:themeColor="text1"/>
          <w:sz w:val="24"/>
          <w:szCs w:val="24"/>
          <w:u w:val="single"/>
        </w:rPr>
      </w:pPr>
      <w:r w:rsidRPr="000E5A20">
        <w:rPr>
          <w:rFonts w:ascii="Times New Roman" w:hAnsi="Times New Roman"/>
          <w:b/>
          <w:color w:val="000000" w:themeColor="text1"/>
          <w:sz w:val="24"/>
          <w:szCs w:val="24"/>
          <w:u w:val="single"/>
        </w:rPr>
        <w:t>PRINCIPAIS PRÁTICAS CONTÁBEIS</w:t>
      </w:r>
    </w:p>
    <w:p w14:paraId="45242040" w14:textId="77777777" w:rsidR="000E5A20" w:rsidRPr="000E5A20" w:rsidRDefault="000E5A20" w:rsidP="000E5A20">
      <w:pPr>
        <w:pStyle w:val="PargrafodaLista"/>
        <w:ind w:left="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As principais práticas, descritas abaixo, têm sido aplicadas de maneira consistente para os períodos apresentados nessas demonstrações contábeis intermediárias. </w:t>
      </w:r>
    </w:p>
    <w:p w14:paraId="15F60A46" w14:textId="77777777" w:rsidR="000E5A20" w:rsidRPr="000E5A20" w:rsidRDefault="000E5A20" w:rsidP="000E5A20">
      <w:pPr>
        <w:tabs>
          <w:tab w:val="left" w:pos="851"/>
        </w:tabs>
        <w:autoSpaceDE w:val="0"/>
        <w:autoSpaceDN w:val="0"/>
        <w:adjustRightInd w:val="0"/>
        <w:rPr>
          <w:rFonts w:ascii="Times New Roman" w:hAnsi="Times New Roman"/>
          <w:color w:val="000000" w:themeColor="text1"/>
          <w:sz w:val="24"/>
          <w:szCs w:val="24"/>
        </w:rPr>
      </w:pPr>
    </w:p>
    <w:p w14:paraId="1AF4DCCC" w14:textId="77777777" w:rsidR="000E5A20" w:rsidRPr="000E5A20" w:rsidRDefault="000E5A20" w:rsidP="000E5A20">
      <w:pPr>
        <w:tabs>
          <w:tab w:val="left" w:pos="851"/>
        </w:tabs>
        <w:autoSpaceDE w:val="0"/>
        <w:autoSpaceDN w:val="0"/>
        <w:adjustRightInd w:val="0"/>
        <w:rPr>
          <w:rFonts w:ascii="Times New Roman" w:hAnsi="Times New Roman"/>
          <w:b/>
          <w:color w:val="000000" w:themeColor="text1"/>
          <w:sz w:val="24"/>
          <w:szCs w:val="24"/>
        </w:rPr>
      </w:pPr>
      <w:r w:rsidRPr="000E5A20">
        <w:rPr>
          <w:rFonts w:ascii="Times New Roman" w:hAnsi="Times New Roman"/>
          <w:b/>
          <w:color w:val="000000" w:themeColor="text1"/>
          <w:sz w:val="24"/>
          <w:szCs w:val="24"/>
        </w:rPr>
        <w:t>3.1</w:t>
      </w:r>
      <w:r w:rsidRPr="000E5A20">
        <w:rPr>
          <w:rFonts w:ascii="Times New Roman" w:hAnsi="Times New Roman"/>
          <w:b/>
          <w:color w:val="000000" w:themeColor="text1"/>
          <w:sz w:val="24"/>
          <w:szCs w:val="24"/>
        </w:rPr>
        <w:tab/>
        <w:t>Reconhecimento de receitas e despesas</w:t>
      </w:r>
    </w:p>
    <w:p w14:paraId="3EC74EE2" w14:textId="77777777" w:rsidR="000E5A20" w:rsidRPr="000E5A20" w:rsidRDefault="000E5A20" w:rsidP="000E5A20">
      <w:pPr>
        <w:pStyle w:val="PargrafodaLista"/>
        <w:ind w:left="0"/>
        <w:rPr>
          <w:rFonts w:ascii="Times New Roman" w:hAnsi="Times New Roman"/>
          <w:color w:val="000000" w:themeColor="text1"/>
          <w:sz w:val="24"/>
          <w:szCs w:val="24"/>
        </w:rPr>
      </w:pPr>
      <w:r w:rsidRPr="000E5A20">
        <w:rPr>
          <w:rFonts w:ascii="Times New Roman" w:hAnsi="Times New Roman"/>
          <w:color w:val="000000" w:themeColor="text1"/>
          <w:sz w:val="24"/>
          <w:szCs w:val="24"/>
        </w:rPr>
        <w:t>As receitas e despesas são registradas de acordo com o regime de competência, o qual estabelece que sejam incluídas na apuração dos períodos em que ocorrerem e, simultaneamente, quando se correlacionarem, independentemente de recebimento de pagamento. Esse conceito é aplicado para as principais receitas geradas pelas atividades da SPDA, a saber: (i) Receita líquida de juros e de atualização monetária; (</w:t>
      </w:r>
      <w:proofErr w:type="spellStart"/>
      <w:r w:rsidRPr="000E5A20">
        <w:rPr>
          <w:rFonts w:ascii="Times New Roman" w:hAnsi="Times New Roman"/>
          <w:color w:val="000000" w:themeColor="text1"/>
          <w:sz w:val="24"/>
          <w:szCs w:val="24"/>
        </w:rPr>
        <w:t>ii</w:t>
      </w:r>
      <w:proofErr w:type="spellEnd"/>
      <w:r w:rsidRPr="000E5A20">
        <w:rPr>
          <w:rFonts w:ascii="Times New Roman" w:hAnsi="Times New Roman"/>
          <w:color w:val="000000" w:themeColor="text1"/>
          <w:sz w:val="24"/>
          <w:szCs w:val="24"/>
        </w:rPr>
        <w:t>) receitas e despesas de juros e atualização monetária decorrentes dos ativos e passivos que rendem e pagam juros e atualização monetária.</w:t>
      </w:r>
    </w:p>
    <w:p w14:paraId="7F2A0698" w14:textId="77777777" w:rsidR="000E5A20" w:rsidRPr="000E5A20" w:rsidRDefault="000E5A20" w:rsidP="000E5A20">
      <w:pPr>
        <w:tabs>
          <w:tab w:val="left" w:pos="851"/>
        </w:tabs>
        <w:rPr>
          <w:rFonts w:ascii="Times New Roman" w:hAnsi="Times New Roman"/>
          <w:color w:val="000000" w:themeColor="text1"/>
          <w:sz w:val="24"/>
          <w:szCs w:val="24"/>
        </w:rPr>
      </w:pPr>
    </w:p>
    <w:p w14:paraId="0A4BF4E6" w14:textId="77777777" w:rsidR="000E5A20" w:rsidRPr="000E5A20" w:rsidRDefault="000E5A20" w:rsidP="000E5A20">
      <w:pPr>
        <w:tabs>
          <w:tab w:val="left" w:pos="851"/>
        </w:tabs>
        <w:rPr>
          <w:rFonts w:ascii="Times New Roman" w:hAnsi="Times New Roman"/>
          <w:b/>
          <w:color w:val="000000" w:themeColor="text1"/>
          <w:sz w:val="24"/>
          <w:szCs w:val="24"/>
        </w:rPr>
      </w:pPr>
      <w:r w:rsidRPr="000E5A20">
        <w:rPr>
          <w:rFonts w:ascii="Times New Roman" w:hAnsi="Times New Roman"/>
          <w:b/>
          <w:color w:val="000000" w:themeColor="text1"/>
          <w:sz w:val="24"/>
          <w:szCs w:val="24"/>
        </w:rPr>
        <w:t>3.2</w:t>
      </w:r>
      <w:r w:rsidRPr="000E5A20">
        <w:rPr>
          <w:rFonts w:ascii="Times New Roman" w:hAnsi="Times New Roman"/>
          <w:b/>
          <w:color w:val="000000" w:themeColor="text1"/>
          <w:sz w:val="24"/>
          <w:szCs w:val="24"/>
        </w:rPr>
        <w:tab/>
        <w:t>Instrumentos financeiros não derivativos ativos e passivos</w:t>
      </w:r>
    </w:p>
    <w:p w14:paraId="1EFEE2D0" w14:textId="77777777" w:rsidR="000E5A20" w:rsidRPr="000E5A20" w:rsidRDefault="000E5A20" w:rsidP="000E5A20">
      <w:pPr>
        <w:rPr>
          <w:rFonts w:ascii="Times New Roman" w:hAnsi="Times New Roman"/>
          <w:color w:val="000000" w:themeColor="text1"/>
          <w:sz w:val="24"/>
          <w:szCs w:val="24"/>
        </w:rPr>
      </w:pPr>
    </w:p>
    <w:p w14:paraId="33501570" w14:textId="77777777" w:rsidR="000E5A20" w:rsidRPr="000E5A20" w:rsidRDefault="000E5A20" w:rsidP="000E5A20">
      <w:pPr>
        <w:shd w:val="clear" w:color="auto" w:fill="FFFFFF"/>
        <w:tabs>
          <w:tab w:val="left" w:pos="851"/>
        </w:tabs>
        <w:rPr>
          <w:rFonts w:ascii="Times New Roman" w:hAnsi="Times New Roman"/>
          <w:b/>
          <w:bCs/>
          <w:color w:val="000000" w:themeColor="text1"/>
          <w:sz w:val="24"/>
          <w:szCs w:val="24"/>
        </w:rPr>
      </w:pPr>
      <w:r w:rsidRPr="000E5A20">
        <w:rPr>
          <w:rFonts w:ascii="Times New Roman" w:hAnsi="Times New Roman"/>
          <w:b/>
          <w:bCs/>
          <w:color w:val="000000" w:themeColor="text1"/>
          <w:sz w:val="24"/>
          <w:szCs w:val="24"/>
        </w:rPr>
        <w:t>3.2.1</w:t>
      </w:r>
      <w:r w:rsidRPr="000E5A20">
        <w:rPr>
          <w:rFonts w:ascii="Times New Roman" w:hAnsi="Times New Roman"/>
          <w:b/>
          <w:bCs/>
          <w:color w:val="000000" w:themeColor="text1"/>
          <w:sz w:val="24"/>
          <w:szCs w:val="24"/>
        </w:rPr>
        <w:tab/>
        <w:t>Ativos financeiros não derivativos</w:t>
      </w:r>
    </w:p>
    <w:p w14:paraId="2253354B" w14:textId="77777777" w:rsidR="000E5A20" w:rsidRPr="000E5A20" w:rsidRDefault="000E5A20" w:rsidP="000E5A20">
      <w:pPr>
        <w:shd w:val="clear" w:color="auto" w:fill="FFFFFF"/>
        <w:tabs>
          <w:tab w:val="left" w:pos="851"/>
        </w:tabs>
        <w:rPr>
          <w:rFonts w:ascii="Times New Roman" w:hAnsi="Times New Roman"/>
          <w:color w:val="000000" w:themeColor="text1"/>
          <w:sz w:val="24"/>
          <w:szCs w:val="24"/>
        </w:rPr>
      </w:pPr>
      <w:r w:rsidRPr="000E5A20">
        <w:rPr>
          <w:rFonts w:ascii="Times New Roman" w:hAnsi="Times New Roman"/>
          <w:color w:val="000000" w:themeColor="text1"/>
          <w:sz w:val="24"/>
          <w:szCs w:val="24"/>
        </w:rPr>
        <w:t>Os ativos financeiros são reconhecidos inicialmente ao valor justo, acrescidos, no caso de ativos não designados a valor justo por meio do resultado, dos custos de transação que sejam diretamente atribuíveis à aquisição do ativo financeiro.</w:t>
      </w:r>
    </w:p>
    <w:p w14:paraId="6D303C49" w14:textId="77777777" w:rsidR="000E5A20" w:rsidRPr="000E5A20" w:rsidRDefault="000E5A20" w:rsidP="000E5A20">
      <w:pPr>
        <w:tabs>
          <w:tab w:val="left" w:pos="851"/>
        </w:tabs>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A SPDA classifica os ativos financeiros não derivativos nas seguintes categorias: ativos financeiros registrados pelo valor justo por meio do resultado, </w:t>
      </w:r>
      <w:bookmarkStart w:id="10" w:name="_Hlk31806987"/>
      <w:r w:rsidRPr="000E5A20">
        <w:rPr>
          <w:rFonts w:ascii="Times New Roman" w:hAnsi="Times New Roman"/>
          <w:color w:val="000000" w:themeColor="text1"/>
          <w:sz w:val="24"/>
          <w:szCs w:val="24"/>
        </w:rPr>
        <w:t>empréstimos e recebíveis e ativos financeiros registrados pelo custo amortizado.</w:t>
      </w:r>
    </w:p>
    <w:bookmarkEnd w:id="10"/>
    <w:p w14:paraId="6E85A5A4" w14:textId="77777777" w:rsidR="000E5A20" w:rsidRPr="000E5A20" w:rsidRDefault="000E5A20" w:rsidP="000E5A20">
      <w:pPr>
        <w:tabs>
          <w:tab w:val="left" w:pos="851"/>
        </w:tabs>
        <w:rPr>
          <w:rFonts w:ascii="Times New Roman" w:hAnsi="Times New Roman"/>
          <w:color w:val="000000" w:themeColor="text1"/>
          <w:sz w:val="24"/>
          <w:szCs w:val="24"/>
        </w:rPr>
      </w:pPr>
      <w:r w:rsidRPr="000E5A20">
        <w:rPr>
          <w:rFonts w:ascii="Times New Roman" w:hAnsi="Times New Roman"/>
          <w:color w:val="000000" w:themeColor="text1"/>
          <w:sz w:val="24"/>
          <w:szCs w:val="24"/>
        </w:rPr>
        <w:t>Na data das demonstrações contábeis somente as categorias a seguir possuíam ativos financeiros registrados para as quais detalhamos o critério de mensuração:</w:t>
      </w:r>
    </w:p>
    <w:p w14:paraId="18307ECA" w14:textId="77777777" w:rsidR="000E5A20" w:rsidRPr="000E5A20" w:rsidRDefault="000E5A20" w:rsidP="000E5A20">
      <w:pPr>
        <w:tabs>
          <w:tab w:val="left" w:pos="851"/>
        </w:tabs>
        <w:rPr>
          <w:rFonts w:ascii="Times New Roman" w:hAnsi="Times New Roman"/>
          <w:b/>
          <w:color w:val="000000" w:themeColor="text1"/>
          <w:sz w:val="24"/>
          <w:szCs w:val="24"/>
        </w:rPr>
      </w:pPr>
      <w:r w:rsidRPr="000E5A20">
        <w:rPr>
          <w:rFonts w:ascii="Times New Roman" w:hAnsi="Times New Roman"/>
          <w:color w:val="000000" w:themeColor="text1"/>
          <w:sz w:val="24"/>
          <w:szCs w:val="24"/>
        </w:rPr>
        <w:t xml:space="preserve"> </w:t>
      </w:r>
    </w:p>
    <w:p w14:paraId="177CC8C0" w14:textId="77777777" w:rsidR="000E5A20" w:rsidRPr="000E5A20" w:rsidRDefault="000E5A20" w:rsidP="000E5A20">
      <w:pPr>
        <w:shd w:val="clear" w:color="auto" w:fill="FFFFFF"/>
        <w:tabs>
          <w:tab w:val="left" w:pos="851"/>
        </w:tabs>
        <w:rPr>
          <w:rFonts w:ascii="Times New Roman" w:hAnsi="Times New Roman"/>
          <w:b/>
          <w:bCs/>
          <w:color w:val="000000" w:themeColor="text1"/>
          <w:sz w:val="24"/>
          <w:szCs w:val="24"/>
        </w:rPr>
      </w:pPr>
      <w:r w:rsidRPr="000E5A20">
        <w:rPr>
          <w:rFonts w:ascii="Times New Roman" w:hAnsi="Times New Roman"/>
          <w:b/>
          <w:bCs/>
          <w:color w:val="000000" w:themeColor="text1"/>
          <w:sz w:val="24"/>
          <w:szCs w:val="24"/>
        </w:rPr>
        <w:t>3.2.1.1</w:t>
      </w:r>
      <w:r w:rsidRPr="000E5A20">
        <w:rPr>
          <w:rFonts w:ascii="Times New Roman" w:hAnsi="Times New Roman"/>
          <w:b/>
          <w:bCs/>
          <w:color w:val="000000" w:themeColor="text1"/>
          <w:sz w:val="24"/>
          <w:szCs w:val="24"/>
        </w:rPr>
        <w:tab/>
        <w:t>Ativos financeiros mensurados ao valor justo por meio do resultado</w:t>
      </w:r>
    </w:p>
    <w:p w14:paraId="292E3E86" w14:textId="77777777" w:rsidR="000E5A20" w:rsidRPr="000E5A20" w:rsidRDefault="000E5A20" w:rsidP="000E5A20">
      <w:pPr>
        <w:shd w:val="clear" w:color="auto" w:fill="FFFFFF"/>
        <w:tabs>
          <w:tab w:val="left" w:pos="851"/>
        </w:tabs>
        <w:rPr>
          <w:rFonts w:ascii="Times New Roman" w:hAnsi="Times New Roman"/>
          <w:b/>
          <w:bCs/>
          <w:color w:val="000000" w:themeColor="text1"/>
          <w:sz w:val="24"/>
          <w:szCs w:val="24"/>
        </w:rPr>
      </w:pPr>
      <w:r w:rsidRPr="000E5A20">
        <w:rPr>
          <w:rFonts w:ascii="Times New Roman" w:hAnsi="Times New Roman"/>
          <w:b/>
          <w:bCs/>
          <w:color w:val="000000" w:themeColor="text1"/>
          <w:sz w:val="24"/>
          <w:szCs w:val="24"/>
        </w:rPr>
        <w:t xml:space="preserve"> </w:t>
      </w:r>
    </w:p>
    <w:p w14:paraId="6E216D2C" w14:textId="77777777" w:rsidR="000E5A20" w:rsidRPr="000E5A20" w:rsidRDefault="000E5A20" w:rsidP="000E5A20">
      <w:pPr>
        <w:shd w:val="clear" w:color="auto" w:fill="FFFFFF"/>
        <w:tabs>
          <w:tab w:val="left" w:pos="851"/>
        </w:tabs>
        <w:rPr>
          <w:rFonts w:ascii="Times New Roman" w:hAnsi="Times New Roman"/>
          <w:color w:val="000000" w:themeColor="text1"/>
          <w:sz w:val="24"/>
          <w:szCs w:val="24"/>
        </w:rPr>
      </w:pPr>
      <w:r w:rsidRPr="000E5A20">
        <w:rPr>
          <w:rFonts w:ascii="Times New Roman" w:hAnsi="Times New Roman"/>
          <w:color w:val="000000" w:themeColor="text1"/>
          <w:sz w:val="24"/>
          <w:szCs w:val="24"/>
        </w:rPr>
        <w:t>São ativos financeiros mantidos para negociação ativa e frequente e para os quais existe evidência de um histórico recente de vendas no curto prazo. Os ganhos e perdas decorrentes de variações do valor justo mensurado são registrados no resultado financeiro da Companhia como incorridos. Os ativos dessa categoria são classificados como ativos circulantes.</w:t>
      </w:r>
    </w:p>
    <w:p w14:paraId="136630AA" w14:textId="77777777" w:rsidR="000E5A20" w:rsidRPr="000E5A20" w:rsidRDefault="000E5A20" w:rsidP="000E5A20">
      <w:pPr>
        <w:shd w:val="clear" w:color="auto" w:fill="FFFFFF"/>
        <w:tabs>
          <w:tab w:val="left" w:pos="851"/>
        </w:tabs>
        <w:rPr>
          <w:rFonts w:ascii="Times New Roman" w:hAnsi="Times New Roman"/>
          <w:color w:val="000000" w:themeColor="text1"/>
          <w:sz w:val="24"/>
          <w:szCs w:val="24"/>
        </w:rPr>
      </w:pPr>
      <w:r w:rsidRPr="000E5A20">
        <w:rPr>
          <w:rFonts w:ascii="Times New Roman" w:hAnsi="Times New Roman"/>
          <w:color w:val="000000" w:themeColor="text1"/>
          <w:sz w:val="24"/>
          <w:szCs w:val="24"/>
        </w:rPr>
        <w:t>Os ativos financeiros registrados pelo valor justo por meio de resultado incluem principalmente o caixa e os equivalentes de caixa e os títulos e valores mobiliários.</w:t>
      </w:r>
    </w:p>
    <w:p w14:paraId="5265B104" w14:textId="77777777" w:rsidR="000E5A20" w:rsidRPr="000E5A20" w:rsidRDefault="000E5A20" w:rsidP="000E5A20">
      <w:pPr>
        <w:shd w:val="clear" w:color="auto" w:fill="FFFFFF"/>
        <w:tabs>
          <w:tab w:val="left" w:pos="851"/>
        </w:tabs>
        <w:rPr>
          <w:rFonts w:ascii="Times New Roman" w:hAnsi="Times New Roman"/>
          <w:color w:val="000000" w:themeColor="text1"/>
          <w:sz w:val="24"/>
          <w:szCs w:val="24"/>
        </w:rPr>
      </w:pPr>
    </w:p>
    <w:p w14:paraId="2244B654" w14:textId="77777777" w:rsidR="000E5A20" w:rsidRPr="000E5A20" w:rsidRDefault="000E5A20" w:rsidP="000E5A20">
      <w:pPr>
        <w:shd w:val="clear" w:color="auto" w:fill="FFFFFF"/>
        <w:tabs>
          <w:tab w:val="left" w:pos="851"/>
        </w:tabs>
        <w:rPr>
          <w:rFonts w:ascii="Times New Roman" w:hAnsi="Times New Roman"/>
          <w:b/>
          <w:bCs/>
          <w:color w:val="000000" w:themeColor="text1"/>
          <w:sz w:val="24"/>
          <w:szCs w:val="24"/>
        </w:rPr>
      </w:pPr>
      <w:r w:rsidRPr="000E5A20">
        <w:rPr>
          <w:rFonts w:ascii="Times New Roman" w:hAnsi="Times New Roman"/>
          <w:b/>
          <w:bCs/>
          <w:color w:val="000000" w:themeColor="text1"/>
          <w:sz w:val="24"/>
          <w:szCs w:val="24"/>
        </w:rPr>
        <w:t>3.2.1.2</w:t>
      </w:r>
      <w:r w:rsidRPr="000E5A20">
        <w:rPr>
          <w:rFonts w:ascii="Times New Roman" w:hAnsi="Times New Roman"/>
          <w:b/>
          <w:bCs/>
          <w:color w:val="000000" w:themeColor="text1"/>
          <w:sz w:val="24"/>
          <w:szCs w:val="24"/>
        </w:rPr>
        <w:tab/>
        <w:t>Empréstimos e recebíveis</w:t>
      </w:r>
    </w:p>
    <w:p w14:paraId="4113801E" w14:textId="77777777" w:rsidR="000E5A20" w:rsidRPr="000E5A20" w:rsidRDefault="000E5A20" w:rsidP="000E5A20">
      <w:pPr>
        <w:shd w:val="clear" w:color="auto" w:fill="FFFFFF"/>
        <w:tabs>
          <w:tab w:val="left" w:pos="851"/>
        </w:tabs>
        <w:rPr>
          <w:rFonts w:ascii="Times New Roman" w:hAnsi="Times New Roman"/>
          <w:color w:val="000000" w:themeColor="text1"/>
          <w:sz w:val="24"/>
          <w:szCs w:val="24"/>
        </w:rPr>
      </w:pPr>
      <w:r w:rsidRPr="000E5A20">
        <w:rPr>
          <w:rFonts w:ascii="Times New Roman" w:hAnsi="Times New Roman"/>
          <w:color w:val="000000" w:themeColor="text1"/>
          <w:sz w:val="24"/>
          <w:szCs w:val="24"/>
        </w:rPr>
        <w:lastRenderedPageBreak/>
        <w:t>Empréstimos e recebíveis são ativos financeiros com pagamentos fixos ou calculáveis que não são cotados no mercado ativo. Tais ativos são reconhecidos inicialmente pelo valor justo acrescido de quaisquer custos de transação atribuíveis. Após o reconhecimento inicial, os empréstimos e recebíveis são medidos pelo custo amortizado através do método dos juros efetivos, decrescidos de qualquer perda por redução ao valor recuperável.</w:t>
      </w:r>
    </w:p>
    <w:p w14:paraId="2426E34E" w14:textId="77777777" w:rsidR="000E5A20" w:rsidRPr="000E5A20" w:rsidRDefault="000E5A20" w:rsidP="000E5A20">
      <w:pPr>
        <w:shd w:val="clear" w:color="auto" w:fill="FFFFFF"/>
        <w:tabs>
          <w:tab w:val="left" w:pos="851"/>
        </w:tabs>
        <w:rPr>
          <w:rFonts w:ascii="Times New Roman" w:hAnsi="Times New Roman"/>
          <w:color w:val="000000" w:themeColor="text1"/>
          <w:sz w:val="24"/>
          <w:szCs w:val="24"/>
        </w:rPr>
      </w:pPr>
    </w:p>
    <w:p w14:paraId="02EAEA1A" w14:textId="77777777" w:rsidR="000E5A20" w:rsidRPr="000E5A20" w:rsidRDefault="000E5A20" w:rsidP="000E5A20">
      <w:pPr>
        <w:pStyle w:val="PargrafodaLista"/>
        <w:numPr>
          <w:ilvl w:val="0"/>
          <w:numId w:val="9"/>
        </w:numPr>
        <w:shd w:val="clear" w:color="auto" w:fill="FFFFFF"/>
        <w:tabs>
          <w:tab w:val="left" w:pos="851"/>
        </w:tabs>
        <w:spacing w:before="140" w:line="288" w:lineRule="auto"/>
        <w:ind w:left="0" w:firstLine="0"/>
        <w:rPr>
          <w:rFonts w:ascii="Times New Roman" w:hAnsi="Times New Roman"/>
          <w:color w:val="000000" w:themeColor="text1"/>
          <w:sz w:val="24"/>
          <w:szCs w:val="24"/>
        </w:rPr>
      </w:pPr>
      <w:r w:rsidRPr="000E5A20">
        <w:rPr>
          <w:rFonts w:ascii="Times New Roman" w:hAnsi="Times New Roman"/>
          <w:b/>
          <w:bCs/>
          <w:color w:val="000000" w:themeColor="text1"/>
          <w:sz w:val="24"/>
          <w:szCs w:val="24"/>
        </w:rPr>
        <w:t>Identificação e mensuração de redução ao valor recuperável dos ativos financeiros (</w:t>
      </w:r>
      <w:proofErr w:type="spellStart"/>
      <w:r w:rsidRPr="000E5A20">
        <w:rPr>
          <w:rFonts w:ascii="Times New Roman" w:hAnsi="Times New Roman"/>
          <w:b/>
          <w:bCs/>
          <w:i/>
          <w:color w:val="000000" w:themeColor="text1"/>
          <w:sz w:val="24"/>
          <w:szCs w:val="24"/>
        </w:rPr>
        <w:t>impairment</w:t>
      </w:r>
      <w:proofErr w:type="spellEnd"/>
      <w:r w:rsidRPr="000E5A20">
        <w:rPr>
          <w:rFonts w:ascii="Times New Roman" w:hAnsi="Times New Roman"/>
          <w:b/>
          <w:bCs/>
          <w:color w:val="000000" w:themeColor="text1"/>
          <w:sz w:val="24"/>
          <w:szCs w:val="24"/>
        </w:rPr>
        <w:t>)</w:t>
      </w:r>
    </w:p>
    <w:p w14:paraId="092394DB" w14:textId="77777777" w:rsidR="000E5A20" w:rsidRPr="000E5A20" w:rsidRDefault="000E5A20" w:rsidP="000E5A20">
      <w:pPr>
        <w:shd w:val="clear" w:color="auto" w:fill="FFFFFF"/>
        <w:tabs>
          <w:tab w:val="left" w:pos="851"/>
        </w:tabs>
        <w:rPr>
          <w:rFonts w:ascii="Times New Roman" w:hAnsi="Times New Roman"/>
          <w:color w:val="000000" w:themeColor="text1"/>
          <w:sz w:val="24"/>
          <w:szCs w:val="24"/>
        </w:rPr>
      </w:pPr>
      <w:r w:rsidRPr="000E5A20">
        <w:rPr>
          <w:rFonts w:ascii="Times New Roman" w:hAnsi="Times New Roman"/>
          <w:color w:val="000000" w:themeColor="text1"/>
          <w:sz w:val="24"/>
          <w:szCs w:val="24"/>
        </w:rPr>
        <w:t>Em cada data de balanço a SPDA avalia o saldo contábil líquido dos ativos financeiros com o objetivo de analisar eventos ou mudanças nas circunstâncias econômicas e operacionais que possam indicar deterioração ou perda de seu valor recuperável.</w:t>
      </w:r>
    </w:p>
    <w:p w14:paraId="35124BE3" w14:textId="77777777" w:rsidR="000E5A20" w:rsidRPr="000E5A20" w:rsidRDefault="000E5A20" w:rsidP="000E5A20">
      <w:pPr>
        <w:shd w:val="clear" w:color="auto" w:fill="FFFFFF"/>
        <w:tabs>
          <w:tab w:val="left" w:pos="851"/>
        </w:tabs>
        <w:rPr>
          <w:rFonts w:ascii="Times New Roman" w:hAnsi="Times New Roman"/>
          <w:color w:val="000000" w:themeColor="text1"/>
          <w:sz w:val="24"/>
          <w:szCs w:val="24"/>
        </w:rPr>
      </w:pPr>
      <w:r w:rsidRPr="000E5A20">
        <w:rPr>
          <w:rFonts w:ascii="Times New Roman" w:hAnsi="Times New Roman"/>
          <w:color w:val="000000" w:themeColor="text1"/>
          <w:sz w:val="24"/>
          <w:szCs w:val="24"/>
        </w:rPr>
        <w:t>Se há evidências objetivas de que o valor líquido excede o valor recuperável, então é constituída provisão ajustando o saldo contábil líquido ao valor recuperável.</w:t>
      </w:r>
    </w:p>
    <w:p w14:paraId="19F60206" w14:textId="77777777" w:rsidR="000E5A20" w:rsidRPr="000E5A20" w:rsidRDefault="000E5A20" w:rsidP="000E5A20">
      <w:pPr>
        <w:shd w:val="clear" w:color="auto" w:fill="FFFFFF"/>
        <w:tabs>
          <w:tab w:val="left" w:pos="851"/>
        </w:tabs>
        <w:rPr>
          <w:rFonts w:ascii="Times New Roman" w:hAnsi="Times New Roman"/>
          <w:color w:val="000000" w:themeColor="text1"/>
          <w:sz w:val="24"/>
          <w:szCs w:val="24"/>
        </w:rPr>
      </w:pPr>
    </w:p>
    <w:p w14:paraId="0DB85E1C" w14:textId="77777777" w:rsidR="000E5A20" w:rsidRPr="000E5A20" w:rsidRDefault="000E5A20" w:rsidP="000E5A20">
      <w:pPr>
        <w:pStyle w:val="PargrafodaLista"/>
        <w:numPr>
          <w:ilvl w:val="0"/>
          <w:numId w:val="9"/>
        </w:numPr>
        <w:shd w:val="clear" w:color="auto" w:fill="FFFFFF"/>
        <w:tabs>
          <w:tab w:val="left" w:pos="851"/>
        </w:tabs>
        <w:spacing w:before="140" w:line="288" w:lineRule="auto"/>
        <w:ind w:left="0" w:firstLine="0"/>
        <w:rPr>
          <w:rFonts w:ascii="Times New Roman" w:hAnsi="Times New Roman"/>
          <w:b/>
          <w:bCs/>
          <w:color w:val="000000" w:themeColor="text1"/>
          <w:sz w:val="24"/>
          <w:szCs w:val="24"/>
        </w:rPr>
      </w:pPr>
      <w:r w:rsidRPr="000E5A20">
        <w:rPr>
          <w:rFonts w:ascii="Times New Roman" w:hAnsi="Times New Roman"/>
          <w:b/>
          <w:bCs/>
          <w:color w:val="000000" w:themeColor="text1"/>
          <w:sz w:val="24"/>
          <w:szCs w:val="24"/>
        </w:rPr>
        <w:t>Passivos financeiros não derivativos</w:t>
      </w:r>
    </w:p>
    <w:p w14:paraId="74FF23A9" w14:textId="77777777" w:rsidR="000E5A20" w:rsidRPr="000E5A20" w:rsidRDefault="000E5A20" w:rsidP="000E5A20">
      <w:pPr>
        <w:shd w:val="clear" w:color="auto" w:fill="FFFFFF"/>
        <w:tabs>
          <w:tab w:val="left" w:pos="851"/>
        </w:tabs>
        <w:rPr>
          <w:rFonts w:ascii="Times New Roman" w:hAnsi="Times New Roman"/>
          <w:color w:val="000000" w:themeColor="text1"/>
          <w:sz w:val="24"/>
          <w:szCs w:val="24"/>
        </w:rPr>
      </w:pPr>
      <w:r w:rsidRPr="000E5A20">
        <w:rPr>
          <w:rFonts w:ascii="Times New Roman" w:hAnsi="Times New Roman"/>
          <w:color w:val="000000" w:themeColor="text1"/>
          <w:sz w:val="24"/>
          <w:szCs w:val="24"/>
        </w:rPr>
        <w:t>A SPDA classifica passivos financeiros não derivativos na categoria de outros passivos financeiros. Tais passivos são reconhecidos inicialmente pelo valor justo acrescido de quaisquer custos de transação atribuíveis. Após o reconhecimento inicial esses passivos são medidos pelo custo amortizado através do método de juros efetivos.</w:t>
      </w:r>
    </w:p>
    <w:p w14:paraId="7B07F786" w14:textId="77777777" w:rsidR="000E5A20" w:rsidRPr="000E5A20" w:rsidRDefault="000E5A20" w:rsidP="000E5A20">
      <w:pPr>
        <w:shd w:val="clear" w:color="auto" w:fill="FFFFFF"/>
        <w:tabs>
          <w:tab w:val="left" w:pos="851"/>
        </w:tabs>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Os passivos financeiros não derivativos incluem principalmente obrigações com mutuários, fornecedores e outras contas a pagar. </w:t>
      </w:r>
    </w:p>
    <w:p w14:paraId="7BAFD247" w14:textId="77777777" w:rsidR="000E5A20" w:rsidRPr="000E5A20" w:rsidRDefault="000E5A20" w:rsidP="000E5A20">
      <w:pPr>
        <w:shd w:val="clear" w:color="auto" w:fill="FFFFFF"/>
        <w:tabs>
          <w:tab w:val="left" w:pos="851"/>
        </w:tabs>
        <w:rPr>
          <w:rFonts w:ascii="Times New Roman" w:hAnsi="Times New Roman"/>
          <w:b/>
          <w:bCs/>
          <w:color w:val="000000" w:themeColor="text1"/>
          <w:sz w:val="24"/>
          <w:szCs w:val="24"/>
        </w:rPr>
      </w:pPr>
    </w:p>
    <w:p w14:paraId="2322DEB6" w14:textId="77777777" w:rsidR="000E5A20" w:rsidRPr="000E5A20" w:rsidRDefault="000E5A20" w:rsidP="000E5A20">
      <w:pPr>
        <w:pStyle w:val="PargrafodaLista"/>
        <w:numPr>
          <w:ilvl w:val="0"/>
          <w:numId w:val="9"/>
        </w:numPr>
        <w:shd w:val="clear" w:color="auto" w:fill="FFFFFF"/>
        <w:tabs>
          <w:tab w:val="left" w:pos="851"/>
        </w:tabs>
        <w:spacing w:before="140" w:line="288" w:lineRule="auto"/>
        <w:ind w:left="0" w:firstLine="0"/>
        <w:rPr>
          <w:rFonts w:ascii="Times New Roman" w:hAnsi="Times New Roman"/>
          <w:b/>
          <w:bCs/>
          <w:color w:val="000000" w:themeColor="text1"/>
          <w:sz w:val="24"/>
          <w:szCs w:val="24"/>
        </w:rPr>
      </w:pPr>
      <w:r w:rsidRPr="000E5A20">
        <w:rPr>
          <w:rFonts w:ascii="Times New Roman" w:hAnsi="Times New Roman"/>
          <w:b/>
          <w:bCs/>
          <w:color w:val="000000" w:themeColor="text1"/>
          <w:sz w:val="24"/>
          <w:szCs w:val="24"/>
        </w:rPr>
        <w:t>Baixa de ativos e passivos financeiros</w:t>
      </w:r>
    </w:p>
    <w:p w14:paraId="0BC6BBC5" w14:textId="77777777" w:rsidR="000E5A20" w:rsidRPr="000E5A20" w:rsidRDefault="000E5A20" w:rsidP="000E5A20">
      <w:pPr>
        <w:shd w:val="clear" w:color="auto" w:fill="FFFFFF"/>
        <w:rPr>
          <w:rFonts w:ascii="Times New Roman" w:hAnsi="Times New Roman"/>
          <w:color w:val="000000" w:themeColor="text1"/>
          <w:sz w:val="24"/>
          <w:szCs w:val="24"/>
        </w:rPr>
      </w:pPr>
      <w:r w:rsidRPr="000E5A20">
        <w:rPr>
          <w:rFonts w:ascii="Times New Roman" w:hAnsi="Times New Roman"/>
          <w:color w:val="000000" w:themeColor="text1"/>
          <w:sz w:val="24"/>
          <w:szCs w:val="24"/>
        </w:rPr>
        <w:t>Ativos financeiros são baixados quando expiram os direitos contratuais sobre os fluxos de caixa ou quando os direitos de receber os fluxos de caixa contratuais são transferidos em uma transação na qual todos os riscos e benefícios de propriedade do ativo financeiro são substancialmente transferidos.</w:t>
      </w:r>
    </w:p>
    <w:p w14:paraId="621E2B43" w14:textId="77777777" w:rsidR="000E5A20" w:rsidRPr="000E5A20" w:rsidRDefault="000E5A20" w:rsidP="000E5A20">
      <w:pPr>
        <w:shd w:val="clear" w:color="auto" w:fill="FFFFFF"/>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A baixa de passivos financeiros é efetuada quando suas obrigações contratuais são extintas, canceladas ou quando expiram. </w:t>
      </w:r>
    </w:p>
    <w:p w14:paraId="3A6E9A1C" w14:textId="77777777" w:rsidR="000E5A20" w:rsidRPr="000E5A20" w:rsidRDefault="000E5A20" w:rsidP="000E5A20">
      <w:pPr>
        <w:shd w:val="clear" w:color="auto" w:fill="FFFFFF"/>
        <w:rPr>
          <w:rFonts w:ascii="Times New Roman" w:hAnsi="Times New Roman"/>
          <w:color w:val="000000" w:themeColor="text1"/>
          <w:sz w:val="24"/>
          <w:szCs w:val="24"/>
        </w:rPr>
      </w:pPr>
      <w:r w:rsidRPr="000E5A20">
        <w:rPr>
          <w:rFonts w:ascii="Times New Roman" w:hAnsi="Times New Roman"/>
          <w:color w:val="000000" w:themeColor="text1"/>
          <w:sz w:val="24"/>
          <w:szCs w:val="24"/>
        </w:rPr>
        <w:t>A SPDA classifica passivos financeiros não derivativos na categoria de outros passivos financeiros. Tais passivos são reconhecidos inicialmente pelo valor justo acrescido de quaisquer custos de transação atribuíveis. Após o reconhecimento inicial, esses passivos são medidos pelo custo amortizado através do método de juros efetivos.</w:t>
      </w:r>
    </w:p>
    <w:p w14:paraId="401AE5CF" w14:textId="77777777" w:rsidR="000E5A20" w:rsidRPr="000E5A20" w:rsidRDefault="000E5A20" w:rsidP="000E5A20">
      <w:pPr>
        <w:shd w:val="clear" w:color="auto" w:fill="FFFFFF"/>
        <w:rPr>
          <w:rFonts w:ascii="Times New Roman" w:hAnsi="Times New Roman"/>
          <w:color w:val="000000" w:themeColor="text1"/>
          <w:sz w:val="24"/>
          <w:szCs w:val="24"/>
        </w:rPr>
      </w:pPr>
    </w:p>
    <w:p w14:paraId="62EF1488" w14:textId="77777777" w:rsidR="000E5A20" w:rsidRPr="000E5A20" w:rsidRDefault="000E5A20" w:rsidP="000E5A20">
      <w:pPr>
        <w:pStyle w:val="PargrafodaLista"/>
        <w:numPr>
          <w:ilvl w:val="0"/>
          <w:numId w:val="9"/>
        </w:numPr>
        <w:shd w:val="clear" w:color="auto" w:fill="FFFFFF"/>
        <w:tabs>
          <w:tab w:val="left" w:pos="851"/>
        </w:tabs>
        <w:spacing w:before="140" w:line="288" w:lineRule="auto"/>
        <w:ind w:left="0" w:firstLine="0"/>
        <w:rPr>
          <w:rFonts w:ascii="Times New Roman" w:hAnsi="Times New Roman"/>
          <w:b/>
          <w:bCs/>
          <w:color w:val="000000" w:themeColor="text1"/>
          <w:sz w:val="24"/>
          <w:szCs w:val="24"/>
        </w:rPr>
      </w:pPr>
      <w:r w:rsidRPr="000E5A20">
        <w:rPr>
          <w:rFonts w:ascii="Times New Roman" w:hAnsi="Times New Roman"/>
          <w:b/>
          <w:bCs/>
          <w:color w:val="000000" w:themeColor="text1"/>
          <w:sz w:val="24"/>
          <w:szCs w:val="24"/>
        </w:rPr>
        <w:t>Instrumentos financeiros derivativos</w:t>
      </w:r>
    </w:p>
    <w:p w14:paraId="08F3998C" w14:textId="77777777" w:rsidR="000E5A20" w:rsidRPr="000E5A20" w:rsidRDefault="000E5A20" w:rsidP="000E5A20">
      <w:pPr>
        <w:shd w:val="clear" w:color="auto" w:fill="FFFFFF"/>
        <w:rPr>
          <w:rFonts w:ascii="Times New Roman" w:hAnsi="Times New Roman"/>
          <w:color w:val="000000" w:themeColor="text1"/>
          <w:sz w:val="24"/>
          <w:szCs w:val="24"/>
        </w:rPr>
      </w:pPr>
      <w:r w:rsidRPr="000E5A20">
        <w:rPr>
          <w:rFonts w:ascii="Times New Roman" w:hAnsi="Times New Roman"/>
          <w:color w:val="000000" w:themeColor="text1"/>
          <w:sz w:val="24"/>
          <w:szCs w:val="24"/>
        </w:rPr>
        <w:t>Referem-se às operações realizadas no mercado futuro de derivativos registradas na rubrica Títulos e Valores Mobiliários pelo custo de aquisição e ajustados diariamente ao valor de mercado com base nas cotações divulgadas pela B3 S.A.– Brasil, Bolsa, Balcão.</w:t>
      </w:r>
    </w:p>
    <w:p w14:paraId="0456582B" w14:textId="77777777" w:rsidR="000E5A20" w:rsidRPr="000E5A20" w:rsidRDefault="000E5A20" w:rsidP="000E5A20">
      <w:pPr>
        <w:shd w:val="clear" w:color="auto" w:fill="FFFFFF"/>
        <w:rPr>
          <w:rFonts w:ascii="Times New Roman" w:hAnsi="Times New Roman"/>
          <w:color w:val="000000" w:themeColor="text1"/>
          <w:sz w:val="24"/>
          <w:szCs w:val="24"/>
        </w:rPr>
      </w:pPr>
    </w:p>
    <w:p w14:paraId="7F8127F5" w14:textId="77777777" w:rsidR="000E5A20" w:rsidRPr="000E5A20" w:rsidRDefault="000E5A20" w:rsidP="000E5A20">
      <w:pPr>
        <w:tabs>
          <w:tab w:val="left" w:pos="851"/>
        </w:tabs>
        <w:autoSpaceDE w:val="0"/>
        <w:autoSpaceDN w:val="0"/>
        <w:adjustRightInd w:val="0"/>
        <w:rPr>
          <w:rFonts w:ascii="Times New Roman" w:hAnsi="Times New Roman"/>
          <w:b/>
          <w:bCs/>
          <w:color w:val="000000" w:themeColor="text1"/>
          <w:sz w:val="24"/>
          <w:szCs w:val="24"/>
        </w:rPr>
      </w:pPr>
      <w:r w:rsidRPr="000E5A20">
        <w:rPr>
          <w:rFonts w:ascii="Times New Roman" w:hAnsi="Times New Roman"/>
          <w:b/>
          <w:bCs/>
          <w:color w:val="000000" w:themeColor="text1"/>
          <w:sz w:val="24"/>
          <w:szCs w:val="24"/>
        </w:rPr>
        <w:t>3.2.1.3</w:t>
      </w:r>
      <w:r w:rsidRPr="000E5A20">
        <w:rPr>
          <w:rFonts w:ascii="Times New Roman" w:hAnsi="Times New Roman"/>
          <w:b/>
          <w:bCs/>
          <w:color w:val="000000" w:themeColor="text1"/>
          <w:sz w:val="24"/>
          <w:szCs w:val="24"/>
        </w:rPr>
        <w:tab/>
        <w:t>Investimentos em Coligadas</w:t>
      </w:r>
    </w:p>
    <w:p w14:paraId="18E6E701" w14:textId="77777777" w:rsidR="000E5A20" w:rsidRPr="000E5A20" w:rsidRDefault="000E5A20" w:rsidP="000E5A20">
      <w:pPr>
        <w:tabs>
          <w:tab w:val="left" w:pos="851"/>
        </w:tabs>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lastRenderedPageBreak/>
        <w:t>Os investimentos em controladas e coligadas são avaliados pelo método de equivalência patrimonial.</w:t>
      </w:r>
    </w:p>
    <w:p w14:paraId="6D38D4B9" w14:textId="77777777" w:rsidR="000E5A20" w:rsidRPr="000E5A20" w:rsidRDefault="000E5A20" w:rsidP="000E5A20">
      <w:pPr>
        <w:tabs>
          <w:tab w:val="left" w:pos="851"/>
        </w:tabs>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O investimento da Companhia em sua coligada é contabilizado com base no método da equivalência patrimonial. Uma coligada é uma entidade sobre a qual a Companhia exerce influência significativa. Com base no método da equivalência patrimonial, o investimento na coligada é contabilizado no balanço patrimonial ao custo, adicionado das mudanças após a aquisição da participação societária na coligada. O ágio relacionado com a coligada é incluído no valor contábil do investimento, não sendo amortizado. </w:t>
      </w:r>
    </w:p>
    <w:p w14:paraId="3845A25C" w14:textId="77777777" w:rsidR="000E5A20" w:rsidRPr="000E5A20" w:rsidRDefault="000E5A20" w:rsidP="000E5A20">
      <w:pPr>
        <w:tabs>
          <w:tab w:val="left" w:pos="851"/>
        </w:tabs>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Em função de o ágio fundamentado em rentabilidade futura (“</w:t>
      </w:r>
      <w:proofErr w:type="spellStart"/>
      <w:r w:rsidRPr="000E5A20">
        <w:rPr>
          <w:rFonts w:ascii="Times New Roman" w:hAnsi="Times New Roman"/>
          <w:color w:val="000000" w:themeColor="text1"/>
          <w:sz w:val="24"/>
          <w:szCs w:val="24"/>
        </w:rPr>
        <w:t>goodwill</w:t>
      </w:r>
      <w:proofErr w:type="spellEnd"/>
      <w:r w:rsidRPr="000E5A20">
        <w:rPr>
          <w:rFonts w:ascii="Times New Roman" w:hAnsi="Times New Roman"/>
          <w:color w:val="000000" w:themeColor="text1"/>
          <w:sz w:val="24"/>
          <w:szCs w:val="24"/>
        </w:rPr>
        <w:t xml:space="preserve">”) integrar o valor contábil do investimento na coligada (não é reconhecido separadamente), ele não é testado separadamente em relação ao seu valor recuperável. A demonstração do resultado reflete a parcela dos resultados das operações da coligada. Quando uma mudança for diretamente reconhecida no patrimônio da coligada, a Companhia reconhece sua parcela nas variações ocorridas e divulga esse fato, quando aplicável, na demonstração das mutações do patrimônio líquido. Os ganhos e perdas não realizados, resultantes de transações entre o Grupo e a coligada, são eliminados de acordo com a participação mantida na coligada. </w:t>
      </w:r>
    </w:p>
    <w:p w14:paraId="2AFEB13C" w14:textId="77777777" w:rsidR="000E5A20" w:rsidRPr="000E5A20" w:rsidRDefault="000E5A20" w:rsidP="000E5A20">
      <w:pPr>
        <w:tabs>
          <w:tab w:val="left" w:pos="851"/>
        </w:tabs>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A participação societária na coligada é demonstrada na demonstração do resultado como equivalência patrimonial, representando o lucro líquido atribuível aos acionistas da Companhia.</w:t>
      </w:r>
    </w:p>
    <w:p w14:paraId="07E21C9F" w14:textId="77777777" w:rsidR="000E5A20" w:rsidRPr="000E5A20" w:rsidRDefault="000E5A20" w:rsidP="000E5A20">
      <w:pPr>
        <w:autoSpaceDE w:val="0"/>
        <w:autoSpaceDN w:val="0"/>
        <w:adjustRightInd w:val="0"/>
        <w:rPr>
          <w:rFonts w:ascii="Times New Roman" w:hAnsi="Times New Roman"/>
          <w:b/>
          <w:color w:val="000000" w:themeColor="text1"/>
          <w:sz w:val="24"/>
          <w:szCs w:val="24"/>
        </w:rPr>
      </w:pPr>
    </w:p>
    <w:p w14:paraId="0870C0BA" w14:textId="77777777" w:rsidR="000E5A20" w:rsidRPr="000E5A20" w:rsidRDefault="000E5A20" w:rsidP="000E5A20">
      <w:pPr>
        <w:tabs>
          <w:tab w:val="left" w:pos="851"/>
        </w:tabs>
        <w:autoSpaceDE w:val="0"/>
        <w:autoSpaceDN w:val="0"/>
        <w:adjustRightInd w:val="0"/>
        <w:rPr>
          <w:rFonts w:ascii="Times New Roman" w:hAnsi="Times New Roman"/>
          <w:b/>
          <w:color w:val="000000" w:themeColor="text1"/>
          <w:sz w:val="24"/>
          <w:szCs w:val="24"/>
        </w:rPr>
      </w:pPr>
      <w:r w:rsidRPr="000E5A20">
        <w:rPr>
          <w:rFonts w:ascii="Times New Roman" w:hAnsi="Times New Roman"/>
          <w:b/>
          <w:bCs/>
          <w:color w:val="000000" w:themeColor="text1"/>
          <w:sz w:val="24"/>
          <w:szCs w:val="24"/>
        </w:rPr>
        <w:t>3.2.1.4</w:t>
      </w:r>
      <w:r w:rsidRPr="000E5A20">
        <w:rPr>
          <w:rFonts w:ascii="Times New Roman" w:hAnsi="Times New Roman"/>
          <w:b/>
          <w:bCs/>
          <w:color w:val="000000" w:themeColor="text1"/>
          <w:sz w:val="24"/>
          <w:szCs w:val="24"/>
        </w:rPr>
        <w:tab/>
      </w:r>
      <w:r w:rsidRPr="000E5A20">
        <w:rPr>
          <w:rFonts w:ascii="Times New Roman" w:hAnsi="Times New Roman"/>
          <w:b/>
          <w:color w:val="000000" w:themeColor="text1"/>
          <w:sz w:val="24"/>
          <w:szCs w:val="24"/>
        </w:rPr>
        <w:t>Caixa e equivalentes de caixa</w:t>
      </w:r>
    </w:p>
    <w:p w14:paraId="689E658D"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Caixa e equivalentes de caixa são representados por depósitos bancários, aplicações financeiras e caixa com prazos originais na data da efetiva aplicação iguais ou inferiores a 90 dias, com baixo risco de mudança de valor, em razão de alteração nas taxas de juros e que são usadas pela Companhia para atender compromissos de curto prazo.</w:t>
      </w:r>
    </w:p>
    <w:p w14:paraId="1FAAC517"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p>
    <w:p w14:paraId="7557C849" w14:textId="77777777" w:rsidR="000E5A20" w:rsidRPr="000E5A20" w:rsidRDefault="000E5A20" w:rsidP="000E5A20">
      <w:pPr>
        <w:widowControl w:val="0"/>
        <w:tabs>
          <w:tab w:val="left" w:pos="851"/>
        </w:tabs>
        <w:autoSpaceDE w:val="0"/>
        <w:autoSpaceDN w:val="0"/>
        <w:adjustRightInd w:val="0"/>
        <w:rPr>
          <w:rFonts w:ascii="Times New Roman" w:hAnsi="Times New Roman"/>
          <w:b/>
          <w:color w:val="000000" w:themeColor="text1"/>
          <w:sz w:val="24"/>
          <w:szCs w:val="24"/>
        </w:rPr>
      </w:pPr>
      <w:r w:rsidRPr="000E5A20">
        <w:rPr>
          <w:rFonts w:ascii="Times New Roman" w:hAnsi="Times New Roman"/>
          <w:b/>
          <w:bCs/>
          <w:color w:val="000000" w:themeColor="text1"/>
          <w:sz w:val="24"/>
          <w:szCs w:val="24"/>
        </w:rPr>
        <w:t>3.2.1.5</w:t>
      </w:r>
      <w:r w:rsidRPr="000E5A20">
        <w:rPr>
          <w:rFonts w:ascii="Times New Roman" w:hAnsi="Times New Roman"/>
          <w:b/>
          <w:bCs/>
          <w:color w:val="000000" w:themeColor="text1"/>
          <w:sz w:val="24"/>
          <w:szCs w:val="24"/>
        </w:rPr>
        <w:tab/>
      </w:r>
      <w:r w:rsidRPr="000E5A20">
        <w:rPr>
          <w:rFonts w:ascii="Times New Roman" w:hAnsi="Times New Roman"/>
          <w:b/>
          <w:color w:val="000000" w:themeColor="text1"/>
          <w:sz w:val="24"/>
          <w:szCs w:val="24"/>
        </w:rPr>
        <w:t>Imobilizado</w:t>
      </w:r>
    </w:p>
    <w:p w14:paraId="43AB9CEB"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O grupo do ativo imobilizado é representado pelos ativos tangíveis e está registrado contabilmente pelo custo de aquisição, deduzido de depreciação acumulada. A depreciação é calculada pelo método linear com base na vida útil econômica estimada dos bens.</w:t>
      </w:r>
    </w:p>
    <w:p w14:paraId="29AFBBB7" w14:textId="77BEF0D5" w:rsidR="000E5A20" w:rsidRDefault="000E5A20" w:rsidP="000E5A20">
      <w:pPr>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As vidas úteis e taxas estimadas dos bens do ativo imobilizado são as seguintes:</w:t>
      </w:r>
    </w:p>
    <w:p w14:paraId="732A15BC" w14:textId="77777777" w:rsidR="00DC197D" w:rsidRPr="000E5A20" w:rsidRDefault="00DC197D" w:rsidP="000E5A20">
      <w:pPr>
        <w:widowControl w:val="0"/>
        <w:autoSpaceDE w:val="0"/>
        <w:autoSpaceDN w:val="0"/>
        <w:adjustRightInd w:val="0"/>
        <w:rPr>
          <w:rFonts w:ascii="Times New Roman" w:hAnsi="Times New Roman"/>
          <w:color w:val="000000" w:themeColor="text1"/>
          <w:sz w:val="24"/>
          <w:szCs w:val="24"/>
        </w:rPr>
      </w:pPr>
    </w:p>
    <w:p w14:paraId="55C114E0" w14:textId="7B6F026C" w:rsidR="000E5A20" w:rsidRPr="000E5A20" w:rsidRDefault="000E5A20" w:rsidP="000E5A20">
      <w:pPr>
        <w:widowControl w:val="0"/>
        <w:autoSpaceDE w:val="0"/>
        <w:autoSpaceDN w:val="0"/>
        <w:adjustRightInd w:val="0"/>
        <w:jc w:val="center"/>
        <w:rPr>
          <w:rFonts w:ascii="Times New Roman" w:hAnsi="Times New Roman"/>
          <w:color w:val="000000" w:themeColor="text1"/>
          <w:sz w:val="24"/>
          <w:szCs w:val="24"/>
        </w:rPr>
      </w:pPr>
      <w:r w:rsidRPr="000E5A20">
        <w:rPr>
          <w:rFonts w:ascii="Times New Roman" w:hAnsi="Times New Roman"/>
          <w:noProof/>
          <w:sz w:val="24"/>
          <w:szCs w:val="24"/>
        </w:rPr>
        <w:drawing>
          <wp:inline distT="0" distB="0" distL="0" distR="0" wp14:anchorId="64000A71" wp14:editId="72D89F95">
            <wp:extent cx="4040505" cy="595630"/>
            <wp:effectExtent l="0" t="0" r="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0505" cy="595630"/>
                    </a:xfrm>
                    <a:prstGeom prst="rect">
                      <a:avLst/>
                    </a:prstGeom>
                    <a:noFill/>
                    <a:ln>
                      <a:noFill/>
                    </a:ln>
                  </pic:spPr>
                </pic:pic>
              </a:graphicData>
            </a:graphic>
          </wp:inline>
        </w:drawing>
      </w:r>
    </w:p>
    <w:p w14:paraId="6B4AB475" w14:textId="77777777" w:rsidR="000E5A20" w:rsidRPr="000E5A20" w:rsidRDefault="000E5A20" w:rsidP="000E5A20">
      <w:pPr>
        <w:widowControl w:val="0"/>
        <w:autoSpaceDE w:val="0"/>
        <w:autoSpaceDN w:val="0"/>
        <w:adjustRightInd w:val="0"/>
        <w:jc w:val="center"/>
        <w:rPr>
          <w:rFonts w:ascii="Times New Roman" w:hAnsi="Times New Roman"/>
          <w:color w:val="000000" w:themeColor="text1"/>
          <w:sz w:val="24"/>
          <w:szCs w:val="24"/>
        </w:rPr>
      </w:pPr>
    </w:p>
    <w:p w14:paraId="2BF9D99A" w14:textId="77777777" w:rsidR="000E5A20" w:rsidRPr="000E5A20" w:rsidRDefault="000E5A20" w:rsidP="000E5A20">
      <w:pPr>
        <w:widowControl w:val="0"/>
        <w:tabs>
          <w:tab w:val="left" w:pos="851"/>
        </w:tabs>
        <w:autoSpaceDE w:val="0"/>
        <w:autoSpaceDN w:val="0"/>
        <w:adjustRightInd w:val="0"/>
        <w:rPr>
          <w:rFonts w:ascii="Times New Roman" w:hAnsi="Times New Roman"/>
          <w:b/>
          <w:bCs/>
          <w:color w:val="000000" w:themeColor="text1"/>
          <w:sz w:val="24"/>
          <w:szCs w:val="24"/>
        </w:rPr>
      </w:pPr>
      <w:r w:rsidRPr="000E5A20">
        <w:rPr>
          <w:rFonts w:ascii="Times New Roman" w:hAnsi="Times New Roman"/>
          <w:b/>
          <w:bCs/>
          <w:color w:val="000000" w:themeColor="text1"/>
          <w:sz w:val="24"/>
          <w:szCs w:val="24"/>
        </w:rPr>
        <w:t>3.2.1.6 Intangível</w:t>
      </w:r>
      <w:r w:rsidRPr="000E5A20">
        <w:rPr>
          <w:rFonts w:ascii="Times New Roman" w:hAnsi="Times New Roman"/>
          <w:b/>
          <w:bCs/>
          <w:color w:val="000000" w:themeColor="text1"/>
          <w:sz w:val="24"/>
          <w:szCs w:val="24"/>
        </w:rPr>
        <w:tab/>
      </w:r>
    </w:p>
    <w:p w14:paraId="2CB88DDF"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O grupo do intangível representa um desmembramento do ativo imobilizado; representa os direitos que tenham por objeto bens corpóreos destinados à manutenção da companhia ou exercidos com essa finalidade, sendo contabilizado pelo custo de aquisição, deduzido </w:t>
      </w:r>
      <w:r w:rsidRPr="000E5A20">
        <w:rPr>
          <w:rFonts w:ascii="Times New Roman" w:hAnsi="Times New Roman"/>
          <w:color w:val="000000" w:themeColor="text1"/>
          <w:sz w:val="24"/>
          <w:szCs w:val="24"/>
        </w:rPr>
        <w:lastRenderedPageBreak/>
        <w:t>pela amortização acumulada de acordo com o pronunciamento técnico contábil CPC 04.</w:t>
      </w:r>
    </w:p>
    <w:p w14:paraId="3F275F6E" w14:textId="77777777" w:rsidR="000E5A20" w:rsidRPr="000E5A20" w:rsidRDefault="000E5A20" w:rsidP="000E5A20">
      <w:pPr>
        <w:widowControl w:val="0"/>
        <w:tabs>
          <w:tab w:val="left" w:pos="851"/>
        </w:tabs>
        <w:autoSpaceDE w:val="0"/>
        <w:autoSpaceDN w:val="0"/>
        <w:adjustRightInd w:val="0"/>
        <w:rPr>
          <w:rFonts w:ascii="Times New Roman" w:hAnsi="Times New Roman"/>
          <w:color w:val="000000" w:themeColor="text1"/>
          <w:sz w:val="24"/>
          <w:szCs w:val="24"/>
        </w:rPr>
      </w:pPr>
    </w:p>
    <w:p w14:paraId="6484DA5F" w14:textId="77777777" w:rsidR="000E5A20" w:rsidRPr="000E5A20" w:rsidRDefault="000E5A20" w:rsidP="000E5A20">
      <w:pPr>
        <w:widowControl w:val="0"/>
        <w:tabs>
          <w:tab w:val="left" w:pos="851"/>
        </w:tabs>
        <w:autoSpaceDE w:val="0"/>
        <w:autoSpaceDN w:val="0"/>
        <w:adjustRightInd w:val="0"/>
        <w:rPr>
          <w:rFonts w:ascii="Times New Roman" w:hAnsi="Times New Roman"/>
          <w:b/>
          <w:color w:val="000000" w:themeColor="text1"/>
          <w:sz w:val="24"/>
          <w:szCs w:val="24"/>
        </w:rPr>
      </w:pPr>
      <w:r w:rsidRPr="000E5A20">
        <w:rPr>
          <w:rFonts w:ascii="Times New Roman" w:hAnsi="Times New Roman"/>
          <w:b/>
          <w:bCs/>
          <w:color w:val="000000" w:themeColor="text1"/>
          <w:sz w:val="24"/>
          <w:szCs w:val="24"/>
        </w:rPr>
        <w:t>3.2.1.7</w:t>
      </w:r>
      <w:r w:rsidRPr="000E5A20">
        <w:rPr>
          <w:rFonts w:ascii="Times New Roman" w:hAnsi="Times New Roman"/>
          <w:b/>
          <w:bCs/>
          <w:color w:val="000000" w:themeColor="text1"/>
          <w:sz w:val="24"/>
          <w:szCs w:val="24"/>
        </w:rPr>
        <w:tab/>
      </w:r>
      <w:r w:rsidRPr="000E5A20">
        <w:rPr>
          <w:rFonts w:ascii="Times New Roman" w:hAnsi="Times New Roman"/>
          <w:b/>
          <w:color w:val="000000" w:themeColor="text1"/>
          <w:sz w:val="24"/>
          <w:szCs w:val="24"/>
        </w:rPr>
        <w:t>Redução ao valor recuperável de ativos não financeiros</w:t>
      </w:r>
    </w:p>
    <w:p w14:paraId="57BA5F6D"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Os ativos sujeitos a depreciação e amortização são revisados para a verificação de redução ao valor recuperável sempre que eventos ou mudanças nas circunstâncias indicarem que o valor contábil pode não ser recuperável. Uma perda ou redução ao valor recuperável é reconhecida quando o valor contábil do ativo excede seu valor recuperável. Este último é o valor mais alto entre o valor justo de um ativo menos os custos de venda e o valor em uso. Não houve indicativos de evidência de redução ao valor recuperável dos </w:t>
      </w:r>
    </w:p>
    <w:p w14:paraId="23EBCE89"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ativos não financeiros. </w:t>
      </w:r>
    </w:p>
    <w:p w14:paraId="285F33DD"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p>
    <w:p w14:paraId="675573CF" w14:textId="77777777" w:rsidR="000E5A20" w:rsidRPr="000E5A20" w:rsidRDefault="000E5A20" w:rsidP="000E5A20">
      <w:pPr>
        <w:widowControl w:val="0"/>
        <w:tabs>
          <w:tab w:val="left" w:pos="851"/>
        </w:tabs>
        <w:autoSpaceDE w:val="0"/>
        <w:autoSpaceDN w:val="0"/>
        <w:adjustRightInd w:val="0"/>
        <w:rPr>
          <w:rFonts w:ascii="Times New Roman" w:hAnsi="Times New Roman"/>
          <w:b/>
          <w:color w:val="000000" w:themeColor="text1"/>
          <w:sz w:val="24"/>
          <w:szCs w:val="24"/>
        </w:rPr>
      </w:pPr>
      <w:r w:rsidRPr="000E5A20">
        <w:rPr>
          <w:rFonts w:ascii="Times New Roman" w:hAnsi="Times New Roman"/>
          <w:b/>
          <w:bCs/>
          <w:color w:val="000000" w:themeColor="text1"/>
          <w:sz w:val="24"/>
          <w:szCs w:val="24"/>
        </w:rPr>
        <w:t>3.2.1.8</w:t>
      </w:r>
      <w:r w:rsidRPr="000E5A20">
        <w:rPr>
          <w:rFonts w:ascii="Times New Roman" w:hAnsi="Times New Roman"/>
          <w:b/>
          <w:bCs/>
          <w:color w:val="000000" w:themeColor="text1"/>
          <w:sz w:val="24"/>
          <w:szCs w:val="24"/>
        </w:rPr>
        <w:tab/>
      </w:r>
      <w:r w:rsidRPr="000E5A20">
        <w:rPr>
          <w:rFonts w:ascii="Times New Roman" w:hAnsi="Times New Roman"/>
          <w:b/>
          <w:color w:val="000000" w:themeColor="text1"/>
          <w:sz w:val="24"/>
          <w:szCs w:val="24"/>
        </w:rPr>
        <w:t>Provisões</w:t>
      </w:r>
    </w:p>
    <w:p w14:paraId="04278783"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Uma provisão é reconhecida em função de um evento passado, se a Companhia tem uma obrigação legal ou construtiva que possa ser estimada de maneira confiável, e é provável que um recurso econômico seja exigido para liquidar a obrigação. As provisões são constituídas tendo como base nas melhores estimativas disponíveis. </w:t>
      </w:r>
    </w:p>
    <w:p w14:paraId="7B86689B"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Quando for provável que uma obrigação exista na data do balanço a SPDA reconhece uma provisão e quando não for provável que uma obrigação presente exista na data do balanço a SPDA divulga a contingência passiva, a menos que seja remota a possibilidade de saída de recursos.</w:t>
      </w:r>
    </w:p>
    <w:p w14:paraId="6E67EF1A"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p>
    <w:p w14:paraId="244CAEC2" w14:textId="77777777" w:rsidR="000E5A20" w:rsidRPr="000E5A20" w:rsidRDefault="000E5A20" w:rsidP="000E5A20">
      <w:pPr>
        <w:widowControl w:val="0"/>
        <w:tabs>
          <w:tab w:val="left" w:pos="851"/>
        </w:tabs>
        <w:autoSpaceDE w:val="0"/>
        <w:autoSpaceDN w:val="0"/>
        <w:adjustRightInd w:val="0"/>
        <w:rPr>
          <w:rFonts w:ascii="Times New Roman" w:hAnsi="Times New Roman"/>
          <w:b/>
          <w:color w:val="000000" w:themeColor="text1"/>
          <w:sz w:val="24"/>
          <w:szCs w:val="24"/>
        </w:rPr>
      </w:pPr>
      <w:r w:rsidRPr="000E5A20">
        <w:rPr>
          <w:rFonts w:ascii="Times New Roman" w:hAnsi="Times New Roman"/>
          <w:b/>
          <w:bCs/>
          <w:color w:val="000000" w:themeColor="text1"/>
          <w:sz w:val="24"/>
          <w:szCs w:val="24"/>
        </w:rPr>
        <w:t>3.2.1.9</w:t>
      </w:r>
      <w:r w:rsidRPr="000E5A20">
        <w:rPr>
          <w:rFonts w:ascii="Times New Roman" w:hAnsi="Times New Roman"/>
          <w:b/>
          <w:bCs/>
          <w:color w:val="000000" w:themeColor="text1"/>
          <w:sz w:val="24"/>
          <w:szCs w:val="24"/>
        </w:rPr>
        <w:tab/>
      </w:r>
      <w:r w:rsidRPr="000E5A20">
        <w:rPr>
          <w:rFonts w:ascii="Times New Roman" w:hAnsi="Times New Roman"/>
          <w:b/>
          <w:color w:val="000000" w:themeColor="text1"/>
          <w:sz w:val="24"/>
          <w:szCs w:val="24"/>
        </w:rPr>
        <w:t>Impostos e contribuições correntes e diferidos</w:t>
      </w:r>
    </w:p>
    <w:p w14:paraId="2CD91B20" w14:textId="77777777" w:rsidR="000E5A20" w:rsidRPr="000E5A20" w:rsidRDefault="000E5A20" w:rsidP="000E5A20">
      <w:pPr>
        <w:widowControl w:val="0"/>
        <w:tabs>
          <w:tab w:val="left" w:pos="851"/>
        </w:tabs>
        <w:autoSpaceDE w:val="0"/>
        <w:autoSpaceDN w:val="0"/>
        <w:adjustRightInd w:val="0"/>
        <w:rPr>
          <w:rFonts w:ascii="Times New Roman" w:hAnsi="Times New Roman"/>
          <w:b/>
          <w:color w:val="000000" w:themeColor="text1"/>
          <w:sz w:val="24"/>
          <w:szCs w:val="24"/>
        </w:rPr>
      </w:pPr>
    </w:p>
    <w:p w14:paraId="1FF25B84" w14:textId="77777777" w:rsidR="000E5A20" w:rsidRPr="000E5A20" w:rsidRDefault="000E5A20" w:rsidP="000E5A20">
      <w:pPr>
        <w:widowControl w:val="0"/>
        <w:tabs>
          <w:tab w:val="left" w:pos="1276"/>
        </w:tabs>
        <w:autoSpaceDE w:val="0"/>
        <w:autoSpaceDN w:val="0"/>
        <w:adjustRightInd w:val="0"/>
        <w:rPr>
          <w:rFonts w:ascii="Times New Roman" w:hAnsi="Times New Roman"/>
          <w:b/>
          <w:color w:val="000000" w:themeColor="text1"/>
          <w:sz w:val="24"/>
          <w:szCs w:val="24"/>
        </w:rPr>
      </w:pPr>
      <w:r w:rsidRPr="000E5A20">
        <w:rPr>
          <w:rFonts w:ascii="Times New Roman" w:hAnsi="Times New Roman"/>
          <w:b/>
          <w:color w:val="000000" w:themeColor="text1"/>
          <w:sz w:val="24"/>
          <w:szCs w:val="24"/>
        </w:rPr>
        <w:t>a)</w:t>
      </w:r>
      <w:r w:rsidRPr="000E5A20">
        <w:rPr>
          <w:rFonts w:ascii="Times New Roman" w:hAnsi="Times New Roman"/>
          <w:b/>
          <w:color w:val="000000" w:themeColor="text1"/>
          <w:sz w:val="24"/>
          <w:szCs w:val="24"/>
        </w:rPr>
        <w:tab/>
        <w:t>Correntes</w:t>
      </w:r>
    </w:p>
    <w:p w14:paraId="2FAD95F8" w14:textId="77777777" w:rsidR="000E5A20" w:rsidRPr="000E5A20" w:rsidRDefault="000E5A20" w:rsidP="000E5A20">
      <w:pPr>
        <w:widowControl w:val="0"/>
        <w:tabs>
          <w:tab w:val="left" w:pos="851"/>
        </w:tabs>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O imposto de renda é apurado com base na alíquota de 15%, acrescido de adicional de 10% e a contribuição social com base na alíquota de 9%, ambas aplicáveis ao lucro tributável, e consideram a compensação de prejuízos fiscais e base negativa da contribuição social, limitada a 30% do lucro real.</w:t>
      </w:r>
    </w:p>
    <w:p w14:paraId="315F1BB8" w14:textId="77777777" w:rsidR="000E5A20" w:rsidRPr="000E5A20" w:rsidRDefault="000E5A20" w:rsidP="000E5A20">
      <w:pPr>
        <w:widowControl w:val="0"/>
        <w:tabs>
          <w:tab w:val="left" w:pos="851"/>
        </w:tabs>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A despesa com imposto de renda e contribuição social compreende os impostos e contribuições sobre a renda correntes e diferidos, quando aplicável. Os impostos correntes são reconhecidos no resultado.</w:t>
      </w:r>
    </w:p>
    <w:p w14:paraId="28B72668" w14:textId="77777777" w:rsidR="000E5A20" w:rsidRPr="000E5A20" w:rsidRDefault="000E5A20" w:rsidP="000E5A20">
      <w:pPr>
        <w:pStyle w:val="PargrafodaLista"/>
        <w:keepNext/>
        <w:widowControl w:val="0"/>
        <w:tabs>
          <w:tab w:val="left" w:pos="851"/>
        </w:tabs>
        <w:autoSpaceDE w:val="0"/>
        <w:autoSpaceDN w:val="0"/>
        <w:adjustRightInd w:val="0"/>
        <w:ind w:left="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A contribuição ao PIS é calculada com a alíquota de 0,65% e a contribuição à COFINS com a alíquota de 4%, conforme estabelecido no Decreto nº 8.426, de 1º de abril de 2015, aplicadas sobre uma base de cálculo constituída sobre as receitas financeiras auferidas mensalmente.</w:t>
      </w:r>
    </w:p>
    <w:p w14:paraId="15491EFA" w14:textId="77777777" w:rsidR="000E5A20" w:rsidRPr="000E5A20" w:rsidRDefault="000E5A20" w:rsidP="000E5A20">
      <w:pPr>
        <w:pStyle w:val="PargrafodaLista"/>
        <w:keepNext/>
        <w:widowControl w:val="0"/>
        <w:tabs>
          <w:tab w:val="left" w:pos="851"/>
        </w:tabs>
        <w:autoSpaceDE w:val="0"/>
        <w:autoSpaceDN w:val="0"/>
        <w:adjustRightInd w:val="0"/>
        <w:ind w:left="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 xml:space="preserve">Para receitas operacionais de natureza não financeira as alíquotas são de 1,65% para PIS e 7,6% para COFINS, segundo a legislação vigente, podendo creditar os custos e despesas utilizados como insumos na sua realização. </w:t>
      </w:r>
    </w:p>
    <w:p w14:paraId="31362354"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Os impostos e contribuições a recuperar oriundos de pagamentos a maior de exercícios anteriores e de estimativa recolhidas/compensadas no período acumulado em 31 de dezembro de 2021 foram reconhecidos contabilmente com base no direito sobre esses créditos mensurados ao valor recuperável esperado ou pago para o ente tributante.</w:t>
      </w:r>
    </w:p>
    <w:p w14:paraId="04F62470"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A provisão é ajustada periodicamente e leva em consideração além do potencial de </w:t>
      </w:r>
      <w:r w:rsidRPr="000E5A20">
        <w:rPr>
          <w:rFonts w:ascii="Times New Roman" w:hAnsi="Times New Roman"/>
          <w:color w:val="000000" w:themeColor="text1"/>
          <w:sz w:val="24"/>
          <w:szCs w:val="24"/>
        </w:rPr>
        <w:lastRenderedPageBreak/>
        <w:t>realização o fato dos respectivos impostos e contribuições contarem ou não com pedidos de restituição/compensação e/ou revisão do órgão regulador com relação à apuração desses valores.</w:t>
      </w:r>
    </w:p>
    <w:p w14:paraId="71E084C5"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Os créditos são corrigidos pela taxa SELIC conforme disposto no artigo 39 § 4º da Lei nº 9.250/1995 e vem sendo utilizados em compensações no pagamento de tributos.</w:t>
      </w:r>
    </w:p>
    <w:p w14:paraId="4D528096"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p>
    <w:p w14:paraId="711BE09E" w14:textId="77777777" w:rsidR="000E5A20" w:rsidRPr="000E5A20" w:rsidRDefault="000E5A20" w:rsidP="000E5A20">
      <w:pPr>
        <w:widowControl w:val="0"/>
        <w:tabs>
          <w:tab w:val="left" w:pos="1276"/>
        </w:tabs>
        <w:autoSpaceDE w:val="0"/>
        <w:autoSpaceDN w:val="0"/>
        <w:adjustRightInd w:val="0"/>
        <w:rPr>
          <w:rFonts w:ascii="Times New Roman" w:hAnsi="Times New Roman"/>
          <w:b/>
          <w:color w:val="000000" w:themeColor="text1"/>
          <w:sz w:val="24"/>
          <w:szCs w:val="24"/>
        </w:rPr>
      </w:pPr>
      <w:r w:rsidRPr="000E5A20">
        <w:rPr>
          <w:rFonts w:ascii="Times New Roman" w:hAnsi="Times New Roman"/>
          <w:b/>
          <w:color w:val="000000" w:themeColor="text1"/>
          <w:sz w:val="24"/>
          <w:szCs w:val="24"/>
        </w:rPr>
        <w:t>b)</w:t>
      </w:r>
      <w:r w:rsidRPr="000E5A20">
        <w:rPr>
          <w:rFonts w:ascii="Times New Roman" w:hAnsi="Times New Roman"/>
          <w:b/>
          <w:color w:val="000000" w:themeColor="text1"/>
          <w:sz w:val="24"/>
          <w:szCs w:val="24"/>
        </w:rPr>
        <w:tab/>
        <w:t>Diferidos</w:t>
      </w:r>
    </w:p>
    <w:p w14:paraId="5584FD57"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O IRPJ e CSLL diferidos foram calculados sobre as diferenças entre os saldos dos ativos e passivos das demonstrações financeiras e as correspondentes bases fiscais utilizadas no cálculo do IRPJ e CSLL correntes. O IRPJ e a CSLL diferidos são reconhecidos no montante provável em que os lucros tributáveis futuros serão suficientes para deduzir todas as diferenças temporárias, os prejuízos fiscais do IRPJ e bases negativas de CSLL.</w:t>
      </w:r>
    </w:p>
    <w:p w14:paraId="69F7DAD4"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p>
    <w:p w14:paraId="6492EA41" w14:textId="77777777" w:rsidR="000E5A20" w:rsidRPr="000E5A20" w:rsidRDefault="000E5A20" w:rsidP="000E5A20">
      <w:pPr>
        <w:widowControl w:val="0"/>
        <w:tabs>
          <w:tab w:val="left" w:pos="851"/>
        </w:tabs>
        <w:autoSpaceDE w:val="0"/>
        <w:autoSpaceDN w:val="0"/>
        <w:adjustRightInd w:val="0"/>
        <w:rPr>
          <w:rFonts w:ascii="Times New Roman" w:hAnsi="Times New Roman"/>
          <w:b/>
          <w:color w:val="000000" w:themeColor="text1"/>
          <w:sz w:val="24"/>
          <w:szCs w:val="24"/>
        </w:rPr>
      </w:pPr>
      <w:r w:rsidRPr="000E5A20">
        <w:rPr>
          <w:rFonts w:ascii="Times New Roman" w:hAnsi="Times New Roman"/>
          <w:b/>
          <w:bCs/>
          <w:color w:val="000000" w:themeColor="text1"/>
          <w:sz w:val="24"/>
          <w:szCs w:val="24"/>
        </w:rPr>
        <w:t>3.2.1.10</w:t>
      </w:r>
      <w:r w:rsidRPr="000E5A20">
        <w:rPr>
          <w:rFonts w:ascii="Times New Roman" w:hAnsi="Times New Roman"/>
          <w:b/>
          <w:bCs/>
          <w:color w:val="000000" w:themeColor="text1"/>
          <w:sz w:val="24"/>
          <w:szCs w:val="24"/>
        </w:rPr>
        <w:tab/>
      </w:r>
      <w:r w:rsidRPr="000E5A20">
        <w:rPr>
          <w:rFonts w:ascii="Times New Roman" w:hAnsi="Times New Roman"/>
          <w:b/>
          <w:color w:val="000000" w:themeColor="text1"/>
          <w:sz w:val="24"/>
          <w:szCs w:val="24"/>
        </w:rPr>
        <w:t>Outros ativos e passivos</w:t>
      </w:r>
    </w:p>
    <w:p w14:paraId="7331A763"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Os ativos estão demonstrados pelos valores de realização, incluindo, quando aplicável, os rendimentos e as variações monetárias auferidas (em base </w:t>
      </w:r>
      <w:proofErr w:type="spellStart"/>
      <w:r w:rsidRPr="000E5A20">
        <w:rPr>
          <w:rFonts w:ascii="Times New Roman" w:hAnsi="Times New Roman"/>
          <w:color w:val="000000" w:themeColor="text1"/>
          <w:sz w:val="24"/>
          <w:szCs w:val="24"/>
        </w:rPr>
        <w:t>pro-rata</w:t>
      </w:r>
      <w:proofErr w:type="spellEnd"/>
      <w:r w:rsidRPr="000E5A20">
        <w:rPr>
          <w:rFonts w:ascii="Times New Roman" w:hAnsi="Times New Roman"/>
          <w:color w:val="000000" w:themeColor="text1"/>
          <w:sz w:val="24"/>
          <w:szCs w:val="24"/>
        </w:rPr>
        <w:t xml:space="preserve"> die) e provisão para perda, quando julgada necessária. Os passivos demonstrados incluem valores conhecidos e mensuráveis, acrescido dos encargos e das variações monetárias incorridas até as datas dos balanços. </w:t>
      </w:r>
    </w:p>
    <w:p w14:paraId="52EF70C2"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p>
    <w:p w14:paraId="46C59C9D" w14:textId="77777777" w:rsidR="000E5A20" w:rsidRPr="000E5A20" w:rsidRDefault="000E5A20" w:rsidP="000E5A20">
      <w:pPr>
        <w:pStyle w:val="PargrafodaLista"/>
        <w:widowControl w:val="0"/>
        <w:numPr>
          <w:ilvl w:val="0"/>
          <w:numId w:val="8"/>
        </w:numPr>
        <w:tabs>
          <w:tab w:val="left" w:pos="851"/>
        </w:tabs>
        <w:autoSpaceDE w:val="0"/>
        <w:autoSpaceDN w:val="0"/>
        <w:adjustRightInd w:val="0"/>
        <w:spacing w:before="140" w:line="288" w:lineRule="auto"/>
        <w:ind w:left="0" w:firstLine="0"/>
        <w:rPr>
          <w:rFonts w:ascii="Times New Roman" w:hAnsi="Times New Roman"/>
          <w:b/>
          <w:bCs/>
          <w:color w:val="000000" w:themeColor="text1"/>
          <w:sz w:val="24"/>
          <w:szCs w:val="24"/>
          <w:u w:val="single"/>
        </w:rPr>
      </w:pPr>
      <w:r w:rsidRPr="000E5A20">
        <w:rPr>
          <w:rFonts w:ascii="Times New Roman" w:hAnsi="Times New Roman"/>
          <w:b/>
          <w:bCs/>
          <w:color w:val="000000" w:themeColor="text1"/>
          <w:sz w:val="24"/>
          <w:szCs w:val="24"/>
        </w:rPr>
        <w:t xml:space="preserve">        </w:t>
      </w:r>
      <w:r w:rsidRPr="000E5A20">
        <w:rPr>
          <w:rFonts w:ascii="Times New Roman" w:hAnsi="Times New Roman"/>
          <w:b/>
          <w:bCs/>
          <w:color w:val="000000" w:themeColor="text1"/>
          <w:sz w:val="24"/>
          <w:szCs w:val="24"/>
          <w:u w:val="single"/>
        </w:rPr>
        <w:t>IMPACTOS FINANCEIROS – COVID 19</w:t>
      </w:r>
    </w:p>
    <w:p w14:paraId="26162095"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Os efeitos econômicos decorrentes da propagação do Coronavírus (COVID-19) e das medidas governamentais tomadas para evitá-la foram percebidos a partir das oscilações derivadas substancialmente da variação da taxa SELIC. As expectativas da Companhia, dada sua estrutura conservadora de ativos, é de recuperação das perdas financeiras tão logo a pandemia esteja controlada. </w:t>
      </w:r>
    </w:p>
    <w:p w14:paraId="39ECBD09"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p>
    <w:p w14:paraId="4A1CD1FE" w14:textId="77777777" w:rsidR="000E5A20" w:rsidRPr="000E5A20" w:rsidRDefault="000E5A20" w:rsidP="000E5A20">
      <w:pPr>
        <w:pStyle w:val="PargrafodaLista"/>
        <w:numPr>
          <w:ilvl w:val="0"/>
          <w:numId w:val="8"/>
        </w:numPr>
        <w:autoSpaceDE w:val="0"/>
        <w:autoSpaceDN w:val="0"/>
        <w:adjustRightInd w:val="0"/>
        <w:spacing w:before="140" w:line="288" w:lineRule="auto"/>
        <w:ind w:left="0" w:firstLine="0"/>
        <w:rPr>
          <w:rFonts w:ascii="Times New Roman" w:hAnsi="Times New Roman"/>
          <w:b/>
          <w:color w:val="000000" w:themeColor="text1"/>
          <w:sz w:val="24"/>
          <w:szCs w:val="24"/>
          <w:u w:val="single"/>
        </w:rPr>
      </w:pPr>
      <w:r w:rsidRPr="000E5A20">
        <w:rPr>
          <w:rFonts w:ascii="Times New Roman" w:hAnsi="Times New Roman"/>
          <w:b/>
          <w:color w:val="000000" w:themeColor="text1"/>
          <w:sz w:val="24"/>
          <w:szCs w:val="24"/>
          <w:u w:val="single"/>
        </w:rPr>
        <w:t>CAIXA E EQUIVALENTES DE CAIXA</w:t>
      </w:r>
    </w:p>
    <w:p w14:paraId="4EB0E14D" w14:textId="6C5031F1" w:rsidR="000E5A20" w:rsidRDefault="000E5A20" w:rsidP="000E5A20">
      <w:pPr>
        <w:keepNext/>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A composição do saldo é a seguinte:</w:t>
      </w:r>
    </w:p>
    <w:p w14:paraId="5B98E5A8" w14:textId="77777777" w:rsidR="00953291" w:rsidRPr="000E5A20" w:rsidRDefault="00953291" w:rsidP="000E5A20">
      <w:pPr>
        <w:keepNext/>
        <w:widowControl w:val="0"/>
        <w:autoSpaceDE w:val="0"/>
        <w:autoSpaceDN w:val="0"/>
        <w:adjustRightInd w:val="0"/>
        <w:rPr>
          <w:rFonts w:ascii="Times New Roman" w:hAnsi="Times New Roman"/>
          <w:color w:val="000000" w:themeColor="text1"/>
          <w:sz w:val="24"/>
          <w:szCs w:val="24"/>
        </w:rPr>
      </w:pPr>
    </w:p>
    <w:p w14:paraId="72C0339E" w14:textId="2764B28B" w:rsidR="000E5A20" w:rsidRPr="000E5A20" w:rsidRDefault="000E5A20" w:rsidP="000E5A20">
      <w:pPr>
        <w:keepNext/>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noProof/>
          <w:sz w:val="24"/>
          <w:szCs w:val="24"/>
        </w:rPr>
        <w:drawing>
          <wp:inline distT="0" distB="0" distL="0" distR="0" wp14:anchorId="709D8E54" wp14:editId="3EADAA22">
            <wp:extent cx="5400040" cy="743585"/>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743585"/>
                    </a:xfrm>
                    <a:prstGeom prst="rect">
                      <a:avLst/>
                    </a:prstGeom>
                    <a:noFill/>
                    <a:ln>
                      <a:noFill/>
                    </a:ln>
                  </pic:spPr>
                </pic:pic>
              </a:graphicData>
            </a:graphic>
          </wp:inline>
        </w:drawing>
      </w:r>
    </w:p>
    <w:p w14:paraId="46831AB7" w14:textId="77777777" w:rsidR="00953291" w:rsidRDefault="00953291" w:rsidP="000E5A20">
      <w:pPr>
        <w:widowControl w:val="0"/>
        <w:autoSpaceDE w:val="0"/>
        <w:autoSpaceDN w:val="0"/>
        <w:adjustRightInd w:val="0"/>
        <w:rPr>
          <w:rFonts w:ascii="Times New Roman" w:hAnsi="Times New Roman"/>
          <w:b/>
          <w:color w:val="000000" w:themeColor="text1"/>
          <w:sz w:val="24"/>
          <w:szCs w:val="24"/>
        </w:rPr>
      </w:pPr>
    </w:p>
    <w:p w14:paraId="52891CC6" w14:textId="13AF48A8"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b/>
          <w:color w:val="000000" w:themeColor="text1"/>
          <w:sz w:val="24"/>
          <w:szCs w:val="24"/>
        </w:rPr>
        <w:t xml:space="preserve">Caixa: </w:t>
      </w:r>
      <w:r w:rsidRPr="000E5A20">
        <w:rPr>
          <w:rFonts w:ascii="Times New Roman" w:hAnsi="Times New Roman"/>
          <w:color w:val="000000" w:themeColor="text1"/>
          <w:sz w:val="24"/>
          <w:szCs w:val="24"/>
        </w:rPr>
        <w:t>Abrangem saldos do fundo fixo de caixa em espécie.</w:t>
      </w:r>
    </w:p>
    <w:p w14:paraId="7121B2D1"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b/>
          <w:color w:val="000000" w:themeColor="text1"/>
          <w:sz w:val="24"/>
          <w:szCs w:val="24"/>
        </w:rPr>
        <w:t xml:space="preserve">Aplicações Financeiras: </w:t>
      </w:r>
      <w:r w:rsidRPr="000E5A20">
        <w:rPr>
          <w:rFonts w:ascii="Times New Roman" w:hAnsi="Times New Roman"/>
          <w:color w:val="000000" w:themeColor="text1"/>
          <w:sz w:val="24"/>
          <w:szCs w:val="24"/>
        </w:rPr>
        <w:t>Referem-se ao valor das cotas: (i) do Fundo de Investimento BB Milênio 32 FI RF e (</w:t>
      </w:r>
      <w:proofErr w:type="spellStart"/>
      <w:r w:rsidRPr="000E5A20">
        <w:rPr>
          <w:rFonts w:ascii="Times New Roman" w:hAnsi="Times New Roman"/>
          <w:color w:val="000000" w:themeColor="text1"/>
          <w:sz w:val="24"/>
          <w:szCs w:val="24"/>
        </w:rPr>
        <w:t>ii</w:t>
      </w:r>
      <w:proofErr w:type="spellEnd"/>
      <w:r w:rsidRPr="000E5A20">
        <w:rPr>
          <w:rFonts w:ascii="Times New Roman" w:hAnsi="Times New Roman"/>
          <w:color w:val="000000" w:themeColor="text1"/>
          <w:sz w:val="24"/>
          <w:szCs w:val="24"/>
        </w:rPr>
        <w:t>) Fundo BB Renda Fixa CP Diferenciado Setor Público FIC; adesão feita em 03 de agosto de 2021, ambos administrados pela BB Gestão de Recursos – DTVM S.A.</w:t>
      </w:r>
    </w:p>
    <w:p w14:paraId="34D5E26E"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Esses ativos possuem classificação nível 1 de hierarquia de valor justo</w:t>
      </w:r>
    </w:p>
    <w:p w14:paraId="0C5C5C06" w14:textId="77777777" w:rsidR="000E5A20" w:rsidRPr="000E5A20" w:rsidRDefault="000E5A20" w:rsidP="000E5A20">
      <w:pPr>
        <w:widowControl w:val="0"/>
        <w:autoSpaceDE w:val="0"/>
        <w:autoSpaceDN w:val="0"/>
        <w:adjustRightInd w:val="0"/>
        <w:rPr>
          <w:rFonts w:ascii="Times New Roman" w:hAnsi="Times New Roman"/>
          <w:color w:val="000000" w:themeColor="text1"/>
          <w:sz w:val="24"/>
          <w:szCs w:val="24"/>
        </w:rPr>
      </w:pPr>
    </w:p>
    <w:p w14:paraId="4E42FF49" w14:textId="77777777" w:rsidR="000E5A20" w:rsidRPr="000E5A20" w:rsidRDefault="000E5A20" w:rsidP="000E5A20">
      <w:pPr>
        <w:pStyle w:val="PargrafodaLista"/>
        <w:keepNext/>
        <w:widowControl w:val="0"/>
        <w:numPr>
          <w:ilvl w:val="0"/>
          <w:numId w:val="8"/>
        </w:numPr>
        <w:tabs>
          <w:tab w:val="left" w:pos="851"/>
        </w:tabs>
        <w:autoSpaceDE w:val="0"/>
        <w:autoSpaceDN w:val="0"/>
        <w:adjustRightInd w:val="0"/>
        <w:spacing w:line="288" w:lineRule="auto"/>
        <w:ind w:left="0" w:firstLine="0"/>
        <w:rPr>
          <w:rFonts w:ascii="Times New Roman" w:hAnsi="Times New Roman"/>
          <w:color w:val="000000" w:themeColor="text1"/>
          <w:sz w:val="24"/>
          <w:szCs w:val="24"/>
        </w:rPr>
      </w:pPr>
      <w:r w:rsidRPr="000E5A20">
        <w:rPr>
          <w:rFonts w:ascii="Times New Roman" w:hAnsi="Times New Roman"/>
          <w:b/>
          <w:color w:val="000000" w:themeColor="text1"/>
          <w:sz w:val="24"/>
          <w:szCs w:val="24"/>
          <w:u w:val="single"/>
        </w:rPr>
        <w:lastRenderedPageBreak/>
        <w:t>CRÉDITOS A RECEBER</w:t>
      </w:r>
    </w:p>
    <w:p w14:paraId="2697DD13" w14:textId="77777777" w:rsidR="000E5A20" w:rsidRPr="000E5A20" w:rsidRDefault="000E5A20" w:rsidP="000E5A20">
      <w:pPr>
        <w:keepNext/>
        <w:widowControl w:val="0"/>
        <w:tabs>
          <w:tab w:val="left" w:pos="851"/>
        </w:tabs>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No dia 29 de março de 2016 foi assinado o Contrato de Cessão de Crédito e Outras Avenças entre a Prefeitura do Município de São Paulo – PMSP, a Companhia São Paulo de Desenvolvimento e Mobilização de Ativos – SPDA e Companhia Metropolitana de Habitação de São Paulo – COHAB, o qual teve por objeto a cessão, pela Prefeitura para a SPDA, da Carteira de Crédito Imobiliário - CCI oriunda de financiamentos imobiliários concedidos pela COHAB.</w:t>
      </w:r>
    </w:p>
    <w:p w14:paraId="2B08F6A6" w14:textId="77777777" w:rsidR="000E5A20" w:rsidRPr="000E5A20" w:rsidRDefault="000E5A20" w:rsidP="000E5A20">
      <w:pPr>
        <w:keepNext/>
        <w:widowControl w:val="0"/>
        <w:tabs>
          <w:tab w:val="left" w:pos="851"/>
        </w:tabs>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No mencionado contrato ficou estabelecido que sempre que um mutuário da CCI realizasse um evento de amortização extraordinária ou liquidação antecipada em relação a seu crédito ou que fosse </w:t>
      </w:r>
      <w:proofErr w:type="spellStart"/>
      <w:r w:rsidRPr="000E5A20">
        <w:rPr>
          <w:rFonts w:ascii="Times New Roman" w:hAnsi="Times New Roman"/>
          <w:color w:val="000000" w:themeColor="text1"/>
          <w:sz w:val="24"/>
          <w:szCs w:val="24"/>
        </w:rPr>
        <w:t>paga</w:t>
      </w:r>
      <w:proofErr w:type="spellEnd"/>
      <w:r w:rsidRPr="000E5A20">
        <w:rPr>
          <w:rFonts w:ascii="Times New Roman" w:hAnsi="Times New Roman"/>
          <w:color w:val="000000" w:themeColor="text1"/>
          <w:sz w:val="24"/>
          <w:szCs w:val="24"/>
        </w:rPr>
        <w:t xml:space="preserve"> uma indenização securitária em relação ao imóvel objeto do financiamento, a SPDA deveria repassar para a Caixa Econômica Federal – CEF os valores recebidos de modo a quitar a dívida da PMSP (dívida originária do financiamento obtido pela COHAB-SP junto ao FGTS para construção de moradias populares, que foi transferida para municipalidade juntamente com a CCI). </w:t>
      </w:r>
    </w:p>
    <w:p w14:paraId="11EB027E" w14:textId="77777777" w:rsidR="000E5A20" w:rsidRPr="000E5A20" w:rsidRDefault="000E5A20" w:rsidP="000E5A20">
      <w:pPr>
        <w:keepNext/>
        <w:widowControl w:val="0"/>
        <w:tabs>
          <w:tab w:val="left" w:pos="851"/>
        </w:tabs>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E, como a SPDA quita débitos da Prefeitura com a CEF, ficou estabelecido nos termos do referido Contrato que os valores repassados para a CEF fossem reembolsados pela PMSP à Companhia preferencialmente com a compensação de eventuais créditos que aquela detivesse contra a SPDA, especialmente os relativos a adiantamentos para futuro aumento de capital ou dividendo.</w:t>
      </w:r>
    </w:p>
    <w:p w14:paraId="7FCB5A7C" w14:textId="2846B0B1" w:rsidR="000E5A20" w:rsidRDefault="000E5A20" w:rsidP="000E5A20">
      <w:pPr>
        <w:keepNext/>
        <w:widowControl w:val="0"/>
        <w:tabs>
          <w:tab w:val="left" w:pos="851"/>
        </w:tabs>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A composição do saldo é a seguinte:</w:t>
      </w:r>
    </w:p>
    <w:p w14:paraId="3AF5371D" w14:textId="77777777" w:rsidR="00953291" w:rsidRPr="000E5A20" w:rsidRDefault="00953291" w:rsidP="000E5A20">
      <w:pPr>
        <w:keepNext/>
        <w:widowControl w:val="0"/>
        <w:tabs>
          <w:tab w:val="left" w:pos="851"/>
        </w:tabs>
        <w:autoSpaceDE w:val="0"/>
        <w:autoSpaceDN w:val="0"/>
        <w:adjustRightInd w:val="0"/>
        <w:rPr>
          <w:rFonts w:ascii="Times New Roman" w:hAnsi="Times New Roman"/>
          <w:color w:val="000000" w:themeColor="text1"/>
          <w:sz w:val="24"/>
          <w:szCs w:val="24"/>
        </w:rPr>
      </w:pPr>
    </w:p>
    <w:p w14:paraId="375B4886" w14:textId="709AAF32" w:rsidR="000E5A20" w:rsidRPr="000E5A20" w:rsidRDefault="000E5A20" w:rsidP="000E5A20">
      <w:pPr>
        <w:keepNext/>
        <w:widowControl w:val="0"/>
        <w:tabs>
          <w:tab w:val="left" w:pos="851"/>
        </w:tabs>
        <w:autoSpaceDE w:val="0"/>
        <w:autoSpaceDN w:val="0"/>
        <w:adjustRightInd w:val="0"/>
        <w:rPr>
          <w:rFonts w:ascii="Times New Roman" w:hAnsi="Times New Roman"/>
          <w:color w:val="000000" w:themeColor="text1"/>
          <w:sz w:val="24"/>
          <w:szCs w:val="24"/>
        </w:rPr>
      </w:pPr>
      <w:r w:rsidRPr="000E5A20">
        <w:rPr>
          <w:rFonts w:ascii="Times New Roman" w:hAnsi="Times New Roman"/>
          <w:noProof/>
          <w:sz w:val="24"/>
          <w:szCs w:val="24"/>
        </w:rPr>
        <w:drawing>
          <wp:inline distT="0" distB="0" distL="0" distR="0" wp14:anchorId="676A2154" wp14:editId="6DF52509">
            <wp:extent cx="5400040" cy="591185"/>
            <wp:effectExtent l="0" t="0" r="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591185"/>
                    </a:xfrm>
                    <a:prstGeom prst="rect">
                      <a:avLst/>
                    </a:prstGeom>
                    <a:noFill/>
                    <a:ln>
                      <a:noFill/>
                    </a:ln>
                  </pic:spPr>
                </pic:pic>
              </a:graphicData>
            </a:graphic>
          </wp:inline>
        </w:drawing>
      </w:r>
    </w:p>
    <w:p w14:paraId="7FD2B85F" w14:textId="77777777" w:rsidR="00953291" w:rsidRDefault="00953291" w:rsidP="000E5A20">
      <w:pPr>
        <w:keepNext/>
        <w:widowControl w:val="0"/>
        <w:tabs>
          <w:tab w:val="left" w:pos="851"/>
        </w:tabs>
        <w:autoSpaceDE w:val="0"/>
        <w:autoSpaceDN w:val="0"/>
        <w:adjustRightInd w:val="0"/>
        <w:rPr>
          <w:rFonts w:ascii="Times New Roman" w:hAnsi="Times New Roman"/>
          <w:color w:val="000000" w:themeColor="text1"/>
          <w:sz w:val="24"/>
          <w:szCs w:val="24"/>
        </w:rPr>
      </w:pPr>
    </w:p>
    <w:p w14:paraId="43FA11B9" w14:textId="2EA4B579" w:rsidR="000E5A20" w:rsidRPr="000E5A20" w:rsidRDefault="000E5A20" w:rsidP="000E5A20">
      <w:pPr>
        <w:keepNext/>
        <w:widowControl w:val="0"/>
        <w:tabs>
          <w:tab w:val="left" w:pos="851"/>
        </w:tabs>
        <w:autoSpaceDE w:val="0"/>
        <w:autoSpaceDN w:val="0"/>
        <w:adjustRightInd w:val="0"/>
        <w:rPr>
          <w:rFonts w:ascii="Times New Roman" w:hAnsi="Times New Roman"/>
          <w:sz w:val="24"/>
          <w:szCs w:val="24"/>
        </w:rPr>
      </w:pPr>
      <w:r w:rsidRPr="000E5A20">
        <w:rPr>
          <w:rFonts w:ascii="Times New Roman" w:hAnsi="Times New Roman"/>
          <w:color w:val="000000" w:themeColor="text1"/>
          <w:sz w:val="24"/>
          <w:szCs w:val="24"/>
        </w:rPr>
        <w:t xml:space="preserve">Em 17 de dezembro de 2021 a SPDA recebeu o Processo 7110.2019/0000012-9, no qual foram encaminhados os documentos de lançamento contábil com o ajuste reconhecendo nas demonstrações da PMSP as Amortizações Extraordinárias referentes ao período de março de 2016 a fevereiro de 2017 e a baixa destas </w:t>
      </w:r>
      <w:r w:rsidRPr="000E5A20">
        <w:rPr>
          <w:rFonts w:ascii="Times New Roman" w:hAnsi="Times New Roman"/>
          <w:sz w:val="24"/>
          <w:szCs w:val="24"/>
        </w:rPr>
        <w:t>por meio da compensação com os créditos de Adiantamento para Futuro Aumento de Capital (AFAC). Os lançamentos foram efetuados no montante de R$ 4.626.662 e foram refletidos na contabilidade da SPDA na data do recebimento do processo, no qual a Prefeitura declara que a solicitação contida no ofício SPDA 042/2019 – ofício este enviado com a autorização conferida pela Quarta Reunião Extraordinária do Conselho de Administração da SPDA ocorrida em 12 de dezembro de 2019 - está conciliada e compensada também na Prefeitura.</w:t>
      </w:r>
    </w:p>
    <w:p w14:paraId="6B86C643" w14:textId="77777777" w:rsidR="000E5A20" w:rsidRPr="000E5A20" w:rsidRDefault="000E5A20" w:rsidP="000E5A20">
      <w:pPr>
        <w:keepNext/>
        <w:widowControl w:val="0"/>
        <w:tabs>
          <w:tab w:val="left" w:pos="851"/>
        </w:tabs>
        <w:autoSpaceDE w:val="0"/>
        <w:autoSpaceDN w:val="0"/>
        <w:adjustRightInd w:val="0"/>
        <w:rPr>
          <w:rFonts w:ascii="Times New Roman" w:hAnsi="Times New Roman"/>
          <w:sz w:val="24"/>
          <w:szCs w:val="24"/>
        </w:rPr>
      </w:pPr>
      <w:r w:rsidRPr="000E5A20">
        <w:rPr>
          <w:rFonts w:ascii="Times New Roman" w:hAnsi="Times New Roman"/>
          <w:sz w:val="24"/>
          <w:szCs w:val="24"/>
        </w:rPr>
        <w:t xml:space="preserve">A expectativa é de que o valor remanescente seja quitado ainda em 2022, sendo carregado para 2023, assim como foram carregados para 2022, os valores correntes nos últimos meses do ano anterior. </w:t>
      </w:r>
    </w:p>
    <w:p w14:paraId="2C70F34C" w14:textId="77777777" w:rsidR="000E5A20" w:rsidRPr="000E5A20" w:rsidRDefault="000E5A20" w:rsidP="000E5A20">
      <w:pPr>
        <w:keepNext/>
        <w:widowControl w:val="0"/>
        <w:tabs>
          <w:tab w:val="left" w:pos="851"/>
        </w:tabs>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ab/>
      </w:r>
    </w:p>
    <w:p w14:paraId="0432874D" w14:textId="77777777" w:rsidR="000E5A20" w:rsidRPr="000E5A20" w:rsidRDefault="000E5A20" w:rsidP="000E5A20">
      <w:pPr>
        <w:pStyle w:val="PargrafodaLista"/>
        <w:numPr>
          <w:ilvl w:val="0"/>
          <w:numId w:val="8"/>
        </w:numPr>
        <w:tabs>
          <w:tab w:val="left" w:pos="851"/>
        </w:tabs>
        <w:autoSpaceDE w:val="0"/>
        <w:autoSpaceDN w:val="0"/>
        <w:adjustRightInd w:val="0"/>
        <w:spacing w:before="140" w:line="288" w:lineRule="auto"/>
        <w:ind w:left="0" w:firstLine="0"/>
        <w:rPr>
          <w:rFonts w:ascii="Times New Roman" w:hAnsi="Times New Roman"/>
          <w:color w:val="000000" w:themeColor="text1"/>
          <w:sz w:val="24"/>
          <w:szCs w:val="24"/>
        </w:rPr>
      </w:pPr>
      <w:r w:rsidRPr="000E5A20">
        <w:rPr>
          <w:rFonts w:ascii="Times New Roman" w:hAnsi="Times New Roman"/>
          <w:b/>
          <w:color w:val="000000" w:themeColor="text1"/>
          <w:sz w:val="24"/>
          <w:szCs w:val="24"/>
          <w:u w:val="single"/>
        </w:rPr>
        <w:t>IMPOSTOS E CONTRIBUIÇÕES A RECUPERAR</w:t>
      </w:r>
    </w:p>
    <w:p w14:paraId="217D3C89"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Os créditos de impostos e contribuições a compensar estão assim distribuídos em 31 de dezembro de 2021: </w:t>
      </w:r>
    </w:p>
    <w:p w14:paraId="5C882A03" w14:textId="3BC4E4C4"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noProof/>
          <w:sz w:val="24"/>
          <w:szCs w:val="24"/>
        </w:rPr>
        <w:lastRenderedPageBreak/>
        <w:drawing>
          <wp:inline distT="0" distB="0" distL="0" distR="0" wp14:anchorId="6D8D743F" wp14:editId="75AAFD50">
            <wp:extent cx="5400040" cy="1128395"/>
            <wp:effectExtent l="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1128395"/>
                    </a:xfrm>
                    <a:prstGeom prst="rect">
                      <a:avLst/>
                    </a:prstGeom>
                    <a:noFill/>
                    <a:ln>
                      <a:noFill/>
                    </a:ln>
                  </pic:spPr>
                </pic:pic>
              </a:graphicData>
            </a:graphic>
          </wp:inline>
        </w:drawing>
      </w:r>
    </w:p>
    <w:p w14:paraId="6EC0918C"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p>
    <w:p w14:paraId="6C9CAD9B" w14:textId="77777777" w:rsidR="000E5A20" w:rsidRPr="000E5A20" w:rsidRDefault="000E5A20" w:rsidP="000E5A20">
      <w:pPr>
        <w:pStyle w:val="PargrafodaLista"/>
        <w:numPr>
          <w:ilvl w:val="0"/>
          <w:numId w:val="8"/>
        </w:numPr>
        <w:autoSpaceDE w:val="0"/>
        <w:autoSpaceDN w:val="0"/>
        <w:adjustRightInd w:val="0"/>
        <w:spacing w:before="140" w:line="288" w:lineRule="auto"/>
        <w:ind w:left="0" w:firstLine="0"/>
        <w:rPr>
          <w:rFonts w:ascii="Times New Roman" w:hAnsi="Times New Roman"/>
          <w:color w:val="000000" w:themeColor="text1"/>
          <w:sz w:val="24"/>
          <w:szCs w:val="24"/>
        </w:rPr>
      </w:pPr>
      <w:r w:rsidRPr="000E5A20">
        <w:rPr>
          <w:rFonts w:ascii="Times New Roman" w:hAnsi="Times New Roman"/>
          <w:b/>
          <w:color w:val="000000" w:themeColor="text1"/>
          <w:sz w:val="24"/>
          <w:szCs w:val="24"/>
          <w:u w:val="single"/>
        </w:rPr>
        <w:t>IMPOSTOS DE RENDA E CONTRIBUIÇÃO SOCIAL</w:t>
      </w:r>
    </w:p>
    <w:p w14:paraId="51BCF5FD" w14:textId="77777777" w:rsidR="000E5A20" w:rsidRPr="000E5A20" w:rsidRDefault="000E5A20" w:rsidP="000E5A20">
      <w:pPr>
        <w:autoSpaceDE w:val="0"/>
        <w:autoSpaceDN w:val="0"/>
        <w:adjustRightInd w:val="0"/>
        <w:rPr>
          <w:rFonts w:ascii="Times New Roman" w:hAnsi="Times New Roman"/>
          <w:sz w:val="24"/>
          <w:szCs w:val="24"/>
        </w:rPr>
      </w:pPr>
      <w:r w:rsidRPr="000E5A20">
        <w:rPr>
          <w:rFonts w:ascii="Times New Roman" w:hAnsi="Times New Roman"/>
          <w:sz w:val="24"/>
          <w:szCs w:val="24"/>
        </w:rPr>
        <w:t xml:space="preserve">A provisão para imposto de renda e contribuição social se baseia no lucro tributável, quando existente, de acordo com a legislação e alíquotas vigentes. Assim, o tributo corrente é aquele a pagar esperado sobre o lucro tributável do período nas taxas de tributos decretadas ou substantivamente decretadas na data de apresentação das demonstrações contábeis e qualquer ajuste aos tributos a pagar com relação a exercícios anteriores. </w:t>
      </w:r>
      <w:r w:rsidRPr="000E5A20">
        <w:rPr>
          <w:rFonts w:ascii="Times New Roman" w:hAnsi="Times New Roman"/>
          <w:color w:val="000000" w:themeColor="text1"/>
          <w:sz w:val="24"/>
          <w:szCs w:val="24"/>
          <w:lang w:val="pt-PT"/>
        </w:rPr>
        <w:t xml:space="preserve">Para o período acumulado findo em 31 de dezembro de 2021, a Companhia provisiona </w:t>
      </w:r>
      <w:r w:rsidRPr="000E5A20">
        <w:rPr>
          <w:rFonts w:ascii="Times New Roman" w:hAnsi="Times New Roman"/>
          <w:sz w:val="24"/>
          <w:szCs w:val="24"/>
        </w:rPr>
        <w:t xml:space="preserve">as parcelas de imposto de renda e contribuição social caso haja a existência de base tributável sobre o lucro mensalmente, obedecendo ao regime de competência. O recolhimento dos tributos com base na estimativa mensal ou no regime de retenção na fonte em relação às amortizações de investimentos e os impostos e contribuições a recuperar descritos no item 7 decorrem da diferença entre o tributo efetivamente apurado e este recolhimento com base na estimativa ou realizado na fonte. </w:t>
      </w:r>
    </w:p>
    <w:p w14:paraId="5935CD4A" w14:textId="53B92E42" w:rsid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A seguir o demonstrativo do cálculo do IRPJ e CSLL de janeiro a dezembro de 2021:</w:t>
      </w:r>
    </w:p>
    <w:p w14:paraId="02307000" w14:textId="77777777" w:rsidR="003B5C58" w:rsidRPr="000E5A20" w:rsidRDefault="003B5C58" w:rsidP="000E5A20">
      <w:pPr>
        <w:autoSpaceDE w:val="0"/>
        <w:autoSpaceDN w:val="0"/>
        <w:adjustRightInd w:val="0"/>
        <w:rPr>
          <w:rFonts w:ascii="Times New Roman" w:hAnsi="Times New Roman"/>
          <w:color w:val="000000" w:themeColor="text1"/>
          <w:sz w:val="24"/>
          <w:szCs w:val="24"/>
        </w:rPr>
      </w:pPr>
    </w:p>
    <w:p w14:paraId="00117CAF" w14:textId="43216E72"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noProof/>
          <w:sz w:val="24"/>
          <w:szCs w:val="24"/>
        </w:rPr>
        <w:drawing>
          <wp:inline distT="0" distB="0" distL="0" distR="0" wp14:anchorId="66B181D5" wp14:editId="55CD617A">
            <wp:extent cx="5400040" cy="1735455"/>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735455"/>
                    </a:xfrm>
                    <a:prstGeom prst="rect">
                      <a:avLst/>
                    </a:prstGeom>
                    <a:noFill/>
                    <a:ln>
                      <a:noFill/>
                    </a:ln>
                  </pic:spPr>
                </pic:pic>
              </a:graphicData>
            </a:graphic>
          </wp:inline>
        </w:drawing>
      </w:r>
    </w:p>
    <w:p w14:paraId="39E8EF29"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p>
    <w:p w14:paraId="382BCA78" w14:textId="77777777" w:rsidR="000E5A20" w:rsidRPr="000E5A20" w:rsidRDefault="000E5A20" w:rsidP="000E5A20">
      <w:pPr>
        <w:pStyle w:val="PargrafodaLista"/>
        <w:numPr>
          <w:ilvl w:val="0"/>
          <w:numId w:val="8"/>
        </w:numPr>
        <w:autoSpaceDE w:val="0"/>
        <w:autoSpaceDN w:val="0"/>
        <w:adjustRightInd w:val="0"/>
        <w:spacing w:before="140" w:line="288" w:lineRule="auto"/>
        <w:ind w:left="0" w:firstLine="0"/>
        <w:rPr>
          <w:rFonts w:ascii="Times New Roman" w:hAnsi="Times New Roman"/>
          <w:b/>
          <w:color w:val="000000" w:themeColor="text1"/>
          <w:sz w:val="24"/>
          <w:szCs w:val="24"/>
        </w:rPr>
      </w:pPr>
      <w:r w:rsidRPr="000E5A20">
        <w:rPr>
          <w:rFonts w:ascii="Times New Roman" w:hAnsi="Times New Roman"/>
          <w:b/>
          <w:color w:val="000000" w:themeColor="text1"/>
          <w:sz w:val="24"/>
          <w:szCs w:val="24"/>
          <w:u w:val="single"/>
        </w:rPr>
        <w:t>TÍTULOS E VALORES MOBILIÁRIOS</w:t>
      </w:r>
    </w:p>
    <w:p w14:paraId="03032528"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Em 01 de novembro de 2016 foi iniciada a operação do FIDC, sob a forma de condomínio fechado, regido pela Resolução CMN nº 2.907/2001, pelas Instruções CVM n° 356/01 e nº 444/2006, conforme alteradas, pelo seu Regulamento e pelas demais disposições legais e regulamentares aplicáveis, com a finalidade específica de adquirir direitos creditórios representados pela CCI nele integralizada pela SPDA.</w:t>
      </w:r>
    </w:p>
    <w:p w14:paraId="2AB50E8E"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Em 01 de novembro de 2016, a SPDA transferiu a CCI ao FIDC pelo valor de R$ 194.979.126,05, referente a 194,97912605 cotas.</w:t>
      </w:r>
    </w:p>
    <w:p w14:paraId="5948B08C" w14:textId="77777777" w:rsidR="003B5C58" w:rsidRDefault="000E5A20" w:rsidP="000E5A20">
      <w:pPr>
        <w:tabs>
          <w:tab w:val="left" w:pos="851"/>
        </w:tabs>
        <w:autoSpaceDE w:val="0"/>
        <w:autoSpaceDN w:val="0"/>
        <w:adjustRightInd w:val="0"/>
        <w:rPr>
          <w:rFonts w:ascii="Times New Roman" w:hAnsi="Times New Roman"/>
          <w:sz w:val="24"/>
          <w:szCs w:val="24"/>
        </w:rPr>
      </w:pPr>
      <w:r w:rsidRPr="000E5A20">
        <w:rPr>
          <w:rFonts w:ascii="Times New Roman" w:hAnsi="Times New Roman"/>
          <w:color w:val="000000" w:themeColor="text1"/>
          <w:sz w:val="24"/>
          <w:szCs w:val="24"/>
        </w:rPr>
        <w:lastRenderedPageBreak/>
        <w:t xml:space="preserve">As cotas foram ajustadas ao seu valor justo em 31 de dezembro de 2021, conforme movimentação abaixo demonstrada: </w:t>
      </w:r>
      <w:r w:rsidRPr="000E5A20">
        <w:rPr>
          <w:rFonts w:ascii="Times New Roman" w:hAnsi="Times New Roman"/>
          <w:sz w:val="24"/>
          <w:szCs w:val="24"/>
        </w:rPr>
        <w:t xml:space="preserve">     </w:t>
      </w:r>
    </w:p>
    <w:p w14:paraId="7EFC18B4" w14:textId="17455132" w:rsidR="000E5A20" w:rsidRPr="000E5A20" w:rsidRDefault="000E5A20" w:rsidP="000E5A20">
      <w:pPr>
        <w:tabs>
          <w:tab w:val="left" w:pos="851"/>
        </w:tabs>
        <w:autoSpaceDE w:val="0"/>
        <w:autoSpaceDN w:val="0"/>
        <w:adjustRightInd w:val="0"/>
        <w:rPr>
          <w:rFonts w:ascii="Times New Roman" w:hAnsi="Times New Roman"/>
          <w:sz w:val="24"/>
          <w:szCs w:val="24"/>
        </w:rPr>
      </w:pPr>
      <w:r w:rsidRPr="000E5A20">
        <w:rPr>
          <w:rFonts w:ascii="Times New Roman" w:hAnsi="Times New Roman"/>
          <w:sz w:val="24"/>
          <w:szCs w:val="24"/>
        </w:rPr>
        <w:t xml:space="preserve">     </w:t>
      </w:r>
      <w:r w:rsidRPr="000E5A20">
        <w:rPr>
          <w:rFonts w:ascii="Times New Roman" w:hAnsi="Times New Roman"/>
          <w:color w:val="000000" w:themeColor="text1"/>
          <w:sz w:val="24"/>
          <w:szCs w:val="24"/>
        </w:rPr>
        <w:t xml:space="preserve">                   </w:t>
      </w:r>
      <w:r w:rsidRPr="000E5A20">
        <w:rPr>
          <w:rFonts w:ascii="Times New Roman" w:hAnsi="Times New Roman"/>
          <w:sz w:val="24"/>
          <w:szCs w:val="24"/>
        </w:rPr>
        <w:t xml:space="preserve">                </w:t>
      </w:r>
    </w:p>
    <w:p w14:paraId="284CAE4C" w14:textId="69B79446" w:rsidR="000E5A20" w:rsidRPr="000E5A20" w:rsidRDefault="000E5A20" w:rsidP="000E5A20">
      <w:pPr>
        <w:tabs>
          <w:tab w:val="left" w:pos="851"/>
        </w:tabs>
        <w:autoSpaceDE w:val="0"/>
        <w:autoSpaceDN w:val="0"/>
        <w:adjustRightInd w:val="0"/>
        <w:rPr>
          <w:rFonts w:ascii="Times New Roman" w:hAnsi="Times New Roman"/>
          <w:color w:val="000000" w:themeColor="text1"/>
          <w:sz w:val="24"/>
          <w:szCs w:val="24"/>
        </w:rPr>
      </w:pPr>
      <w:r w:rsidRPr="000E5A20">
        <w:rPr>
          <w:rFonts w:ascii="Times New Roman" w:hAnsi="Times New Roman"/>
          <w:noProof/>
          <w:sz w:val="24"/>
          <w:szCs w:val="24"/>
        </w:rPr>
        <w:drawing>
          <wp:inline distT="0" distB="0" distL="0" distR="0" wp14:anchorId="42CEA66A" wp14:editId="7AAD698F">
            <wp:extent cx="4253230" cy="1042035"/>
            <wp:effectExtent l="0" t="0" r="0" b="571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3230" cy="1042035"/>
                    </a:xfrm>
                    <a:prstGeom prst="rect">
                      <a:avLst/>
                    </a:prstGeom>
                    <a:noFill/>
                    <a:ln>
                      <a:noFill/>
                    </a:ln>
                  </pic:spPr>
                </pic:pic>
              </a:graphicData>
            </a:graphic>
          </wp:inline>
        </w:drawing>
      </w:r>
    </w:p>
    <w:p w14:paraId="20C76BA8" w14:textId="506EDFD5" w:rsidR="000E5A20" w:rsidRPr="000E5A20" w:rsidRDefault="000E5A20" w:rsidP="000E5A20">
      <w:pPr>
        <w:tabs>
          <w:tab w:val="left" w:pos="851"/>
        </w:tabs>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 </w:t>
      </w:r>
      <w:r w:rsidRPr="000E5A20">
        <w:rPr>
          <w:rFonts w:ascii="Times New Roman" w:hAnsi="Times New Roman"/>
          <w:noProof/>
          <w:sz w:val="24"/>
          <w:szCs w:val="24"/>
        </w:rPr>
        <w:drawing>
          <wp:inline distT="0" distB="0" distL="0" distR="0" wp14:anchorId="0CD308C7" wp14:editId="19042E3F">
            <wp:extent cx="5400040" cy="424815"/>
            <wp:effectExtent l="0" t="0" r="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24815"/>
                    </a:xfrm>
                    <a:prstGeom prst="rect">
                      <a:avLst/>
                    </a:prstGeom>
                    <a:noFill/>
                    <a:ln>
                      <a:noFill/>
                    </a:ln>
                  </pic:spPr>
                </pic:pic>
              </a:graphicData>
            </a:graphic>
          </wp:inline>
        </w:drawing>
      </w:r>
      <w:r w:rsidRPr="000E5A20">
        <w:rPr>
          <w:rFonts w:ascii="Times New Roman" w:hAnsi="Times New Roman"/>
          <w:color w:val="000000" w:themeColor="text1"/>
          <w:sz w:val="24"/>
          <w:szCs w:val="24"/>
        </w:rPr>
        <w:t xml:space="preserve">   </w:t>
      </w:r>
    </w:p>
    <w:p w14:paraId="148383CF" w14:textId="77777777" w:rsidR="003B5C58" w:rsidRDefault="003B5C58" w:rsidP="000E5A20">
      <w:pPr>
        <w:autoSpaceDE w:val="0"/>
        <w:autoSpaceDN w:val="0"/>
        <w:adjustRightInd w:val="0"/>
        <w:rPr>
          <w:rFonts w:ascii="Times New Roman" w:hAnsi="Times New Roman"/>
          <w:color w:val="000000" w:themeColor="text1"/>
          <w:sz w:val="24"/>
          <w:szCs w:val="24"/>
        </w:rPr>
      </w:pPr>
    </w:p>
    <w:p w14:paraId="1D79E1E7" w14:textId="54A9E358"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As cotas do FIDC foram classificadas como ativos financeiros mensurados ao valor justo por meio do resultado e têm sua marcação atualizada mensalmente pelo administrador do FIDC com base no valor presente do fluxo de caixa remanescente dos direitos creditórios a uma taxa de desconto definida pelo Comitê de Investimentos do FIDC e pela Companhia. O fluxo de caixa remanescente é reavaliado periodicamente pelo administrador do FIDC levando em conta os fatores econômicos e operacionais com impacto direto sobre a recuperação, informados pelo gestor do fundo ou diante de informações relevantes que afetem de forma efetiva a expectativa de recebimento do direito creditório. </w:t>
      </w:r>
    </w:p>
    <w:p w14:paraId="67DC1489"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Pelo fato de ambas serem calculadas por meio de metodologia estatística, tanto a revisão do apreçamento dos direitos creditórios quanto as suas eventuais provisões para perdas estão sujeitas a desvios e eventos atípicos que fogem do padrão de previsibilidade dos modelos estatísticos. </w:t>
      </w:r>
    </w:p>
    <w:p w14:paraId="010CBFC3"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Tendo em vista que: 1- o FIDC gera a principal Receita da Companhia, 2- estão previstos investimentos relevantes para atendimento da função social e objeto empresarial e 3- ainda que a rentabilidade seja recurso da SPDA, estas só são convertidas em disponibilidade após sua realização, as cotas do FIDC são amortizadas e os rendimentos realizados sempre que houver necessidade de liquidez. </w:t>
      </w:r>
    </w:p>
    <w:p w14:paraId="61255635"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Motivados pela necessidade de investimento na prestação das garantias assinadas, em 22 de dezembro de 2021 a Companhia efetuou amortização de cotas do FIDC no montante de R$ 32.000.00,00. </w:t>
      </w:r>
    </w:p>
    <w:p w14:paraId="70691C33"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Do valor total amortizado, R$ 14.854.876,37 representam a redução do investimento no Fundo, que serão integralmente reinvestidos para prestação de garantias. A outra parcela de R$ 17.145.123,63 representa a realização dos rendimentos acumulados, dos quais R$ 2.571.768,54 foram retidos na fonte para pagamento antecipado de Imposto de Renda e o restante gerou um aumento de caixa líquido de R$ 14.573.355,09, que serão utilizados para pagar tributos, distribuir resultados, custear a Companhia e, caso seja possível, reforçar investimentos na prestação de garantia.  </w:t>
      </w:r>
    </w:p>
    <w:p w14:paraId="0B6BB9E1"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Em 07 de maio de 2018, foram iniciadas as atividades do Caixa FI SPDA Projetos RF LP (“SPDA Projetos”), um fundo de renda fixa exclusivo da Companhia, capitalizado com </w:t>
      </w:r>
      <w:r w:rsidRPr="000E5A20">
        <w:rPr>
          <w:rFonts w:ascii="Times New Roman" w:hAnsi="Times New Roman"/>
          <w:color w:val="000000" w:themeColor="text1"/>
          <w:sz w:val="24"/>
          <w:szCs w:val="24"/>
        </w:rPr>
        <w:lastRenderedPageBreak/>
        <w:t>R$ 31.122.196,85 (trinta e um milhões, cento e vinte e dois mil, cento e noventa e seis reais e oitenta e cinco centavos) decorrentes da amortização de cotas do FIDC. O SPDA Projetos tem por finalidade servir como garantia em projetos de Parcerias Público Privadas do Município, uma vez que a Companhia seja contratada para essa finalidade.</w:t>
      </w:r>
    </w:p>
    <w:p w14:paraId="679F0E07" w14:textId="77777777" w:rsidR="003B5C58" w:rsidRDefault="000E5A20" w:rsidP="000E5A20">
      <w:pPr>
        <w:keepNext/>
        <w:widowControl w:val="0"/>
        <w:tabs>
          <w:tab w:val="left" w:pos="851"/>
        </w:tabs>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A composição do saldo é a seguinte:   </w:t>
      </w:r>
    </w:p>
    <w:p w14:paraId="3EC6AF33" w14:textId="146451B3" w:rsidR="000E5A20" w:rsidRPr="000E5A20" w:rsidRDefault="000E5A20" w:rsidP="000E5A20">
      <w:pPr>
        <w:keepNext/>
        <w:widowControl w:val="0"/>
        <w:tabs>
          <w:tab w:val="left" w:pos="851"/>
        </w:tabs>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   </w:t>
      </w:r>
    </w:p>
    <w:p w14:paraId="673C15C9" w14:textId="0325CBBB" w:rsidR="000E5A20" w:rsidRPr="000E5A20" w:rsidRDefault="000E5A20" w:rsidP="000E5A20">
      <w:pPr>
        <w:keepNext/>
        <w:widowControl w:val="0"/>
        <w:tabs>
          <w:tab w:val="left" w:pos="851"/>
        </w:tabs>
        <w:autoSpaceDE w:val="0"/>
        <w:autoSpaceDN w:val="0"/>
        <w:adjustRightInd w:val="0"/>
        <w:jc w:val="center"/>
        <w:rPr>
          <w:rFonts w:ascii="Times New Roman" w:hAnsi="Times New Roman"/>
          <w:color w:val="000000" w:themeColor="text1"/>
          <w:sz w:val="24"/>
          <w:szCs w:val="24"/>
        </w:rPr>
      </w:pPr>
      <w:r w:rsidRPr="000E5A20">
        <w:rPr>
          <w:rFonts w:ascii="Times New Roman" w:hAnsi="Times New Roman"/>
          <w:noProof/>
          <w:sz w:val="24"/>
          <w:szCs w:val="24"/>
        </w:rPr>
        <w:drawing>
          <wp:inline distT="0" distB="0" distL="0" distR="0" wp14:anchorId="17046CB9" wp14:editId="77AB5697">
            <wp:extent cx="3881120" cy="393700"/>
            <wp:effectExtent l="0" t="0" r="5080" b="635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1120" cy="393700"/>
                    </a:xfrm>
                    <a:prstGeom prst="rect">
                      <a:avLst/>
                    </a:prstGeom>
                    <a:noFill/>
                    <a:ln>
                      <a:noFill/>
                    </a:ln>
                  </pic:spPr>
                </pic:pic>
              </a:graphicData>
            </a:graphic>
          </wp:inline>
        </w:drawing>
      </w:r>
    </w:p>
    <w:p w14:paraId="071CAD32" w14:textId="77777777" w:rsidR="000E5A20" w:rsidRPr="000E5A20" w:rsidRDefault="000E5A20" w:rsidP="000E5A20">
      <w:pPr>
        <w:keepNext/>
        <w:widowControl w:val="0"/>
        <w:tabs>
          <w:tab w:val="left" w:pos="851"/>
        </w:tabs>
        <w:autoSpaceDE w:val="0"/>
        <w:autoSpaceDN w:val="0"/>
        <w:adjustRightInd w:val="0"/>
        <w:rPr>
          <w:rFonts w:ascii="Times New Roman" w:hAnsi="Times New Roman"/>
          <w:sz w:val="24"/>
          <w:szCs w:val="24"/>
        </w:rPr>
      </w:pPr>
      <w:r w:rsidRPr="000E5A20">
        <w:rPr>
          <w:rFonts w:ascii="Times New Roman" w:hAnsi="Times New Roman"/>
          <w:sz w:val="24"/>
          <w:szCs w:val="24"/>
        </w:rPr>
        <w:t xml:space="preserve">                          </w:t>
      </w:r>
      <w:r w:rsidRPr="000E5A20">
        <w:rPr>
          <w:rFonts w:ascii="Times New Roman" w:hAnsi="Times New Roman"/>
          <w:color w:val="000000" w:themeColor="text1"/>
          <w:sz w:val="24"/>
          <w:szCs w:val="24"/>
        </w:rPr>
        <w:t xml:space="preserve">   </w:t>
      </w:r>
    </w:p>
    <w:p w14:paraId="722CFD3A" w14:textId="77777777" w:rsidR="000E5A20" w:rsidRPr="000E5A20" w:rsidRDefault="000E5A20" w:rsidP="000E5A20">
      <w:pPr>
        <w:pStyle w:val="PargrafodaLista"/>
        <w:numPr>
          <w:ilvl w:val="0"/>
          <w:numId w:val="8"/>
        </w:numPr>
        <w:tabs>
          <w:tab w:val="left" w:pos="851"/>
        </w:tabs>
        <w:autoSpaceDE w:val="0"/>
        <w:autoSpaceDN w:val="0"/>
        <w:adjustRightInd w:val="0"/>
        <w:spacing w:before="140" w:line="288" w:lineRule="auto"/>
        <w:ind w:left="0" w:firstLine="0"/>
        <w:rPr>
          <w:rFonts w:ascii="Times New Roman" w:hAnsi="Times New Roman"/>
          <w:b/>
          <w:color w:val="000000" w:themeColor="text1"/>
          <w:sz w:val="24"/>
          <w:szCs w:val="24"/>
          <w:u w:val="single"/>
        </w:rPr>
      </w:pPr>
      <w:r w:rsidRPr="000E5A20">
        <w:rPr>
          <w:rFonts w:ascii="Times New Roman" w:hAnsi="Times New Roman"/>
          <w:b/>
          <w:color w:val="000000" w:themeColor="text1"/>
          <w:sz w:val="24"/>
          <w:szCs w:val="24"/>
          <w:u w:val="single"/>
        </w:rPr>
        <w:t xml:space="preserve">INVESTIMENTOS </w:t>
      </w:r>
    </w:p>
    <w:p w14:paraId="42FB7E66" w14:textId="77777777" w:rsidR="000E5A20" w:rsidRPr="000E5A20" w:rsidRDefault="000E5A20" w:rsidP="000E5A20">
      <w:pPr>
        <w:autoSpaceDE w:val="0"/>
        <w:autoSpaceDN w:val="0"/>
        <w:adjustRightInd w:val="0"/>
        <w:rPr>
          <w:rFonts w:ascii="Times New Roman" w:hAnsi="Times New Roman"/>
          <w:b/>
          <w:color w:val="000000" w:themeColor="text1"/>
          <w:sz w:val="24"/>
          <w:szCs w:val="24"/>
          <w:lang w:val="pt-PT"/>
        </w:rPr>
      </w:pPr>
    </w:p>
    <w:p w14:paraId="452CF149" w14:textId="77777777" w:rsidR="000E5A20" w:rsidRPr="000E5A20" w:rsidRDefault="000E5A20" w:rsidP="000E5A20">
      <w:pPr>
        <w:autoSpaceDE w:val="0"/>
        <w:autoSpaceDN w:val="0"/>
        <w:adjustRightInd w:val="0"/>
        <w:rPr>
          <w:rFonts w:ascii="Times New Roman" w:hAnsi="Times New Roman"/>
          <w:b/>
          <w:color w:val="000000" w:themeColor="text1"/>
          <w:sz w:val="24"/>
          <w:szCs w:val="24"/>
          <w:lang w:val="pt-PT"/>
        </w:rPr>
      </w:pPr>
      <w:r w:rsidRPr="000E5A20">
        <w:rPr>
          <w:rFonts w:ascii="Times New Roman" w:hAnsi="Times New Roman"/>
          <w:b/>
          <w:color w:val="000000" w:themeColor="text1"/>
          <w:sz w:val="24"/>
          <w:szCs w:val="24"/>
          <w:lang w:val="pt-PT"/>
        </w:rPr>
        <w:t>Investimento em Coligadas:</w:t>
      </w:r>
    </w:p>
    <w:p w14:paraId="68315C60"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 xml:space="preserve">Em 31/10/2016 a SPDA fez um investimento no valor de R$ 1.010.000,00 (um milhão e dez mil reais) na Companhia Paulistana de Securitização – SP Securitização, na forma de integralização de capital social e passou a ter uma participação de 22,20% em seu capital social. Participação que representa uma influência significativa e, portanto, que torna a SP Securitização coligada a SPDA. </w:t>
      </w:r>
    </w:p>
    <w:p w14:paraId="48B1CD6E"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 xml:space="preserve">Em 2021 a SP Securitização encerrou suas atividades tendo sua dissolução autorizada e o processo de liquidação iniciado em Assembleia Geral Extraordinária - AGE realizada em maio e finalizado com a aprovação da extinção da Companhia em AGE realizada no dia 15 de outubro de 2021.  </w:t>
      </w:r>
    </w:p>
    <w:p w14:paraId="6822C6C8" w14:textId="77777777" w:rsidR="000E5A20" w:rsidRPr="000E5A20" w:rsidRDefault="000E5A20" w:rsidP="000E5A20">
      <w:pPr>
        <w:autoSpaceDE w:val="0"/>
        <w:autoSpaceDN w:val="0"/>
        <w:adjustRightInd w:val="0"/>
        <w:rPr>
          <w:rFonts w:ascii="Times New Roman" w:hAnsi="Times New Roman"/>
          <w:noProof/>
          <w:sz w:val="24"/>
          <w:szCs w:val="24"/>
        </w:rPr>
      </w:pPr>
      <w:r w:rsidRPr="000E5A20">
        <w:rPr>
          <w:rFonts w:ascii="Times New Roman" w:hAnsi="Times New Roman"/>
          <w:color w:val="000000" w:themeColor="text1"/>
          <w:sz w:val="24"/>
          <w:szCs w:val="24"/>
          <w:lang w:val="pt-PT"/>
        </w:rPr>
        <w:t>O investimento avaliado pelo Método de Equivalência Patrimonial (MEP) foi baixado na data da AGE de extinção, tendo saldo zero (perda por equivalência patrimonial igual ao valor investido) já que a SP Securitização apresentava passivo a descoberto no momento da baixa:</w:t>
      </w:r>
      <w:r w:rsidRPr="000E5A20">
        <w:rPr>
          <w:rFonts w:ascii="Times New Roman" w:hAnsi="Times New Roman"/>
          <w:noProof/>
          <w:sz w:val="24"/>
          <w:szCs w:val="24"/>
        </w:rPr>
        <w:tab/>
      </w:r>
    </w:p>
    <w:p w14:paraId="1930CDFC" w14:textId="6E7A8F6C" w:rsidR="000E5A20" w:rsidRPr="000E5A20" w:rsidRDefault="000E5A20" w:rsidP="000E5A20">
      <w:pPr>
        <w:autoSpaceDE w:val="0"/>
        <w:autoSpaceDN w:val="0"/>
        <w:adjustRightInd w:val="0"/>
        <w:rPr>
          <w:rFonts w:ascii="Times New Roman" w:hAnsi="Times New Roman"/>
          <w:noProof/>
          <w:sz w:val="24"/>
          <w:szCs w:val="24"/>
        </w:rPr>
      </w:pPr>
      <w:r w:rsidRPr="000E5A20">
        <w:rPr>
          <w:rFonts w:ascii="Times New Roman" w:hAnsi="Times New Roman"/>
          <w:noProof/>
          <w:sz w:val="24"/>
          <w:szCs w:val="24"/>
        </w:rPr>
        <w:drawing>
          <wp:inline distT="0" distB="0" distL="0" distR="0" wp14:anchorId="1FCBB20D" wp14:editId="4F759FA6">
            <wp:extent cx="5400040" cy="597535"/>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597535"/>
                    </a:xfrm>
                    <a:prstGeom prst="rect">
                      <a:avLst/>
                    </a:prstGeom>
                    <a:noFill/>
                    <a:ln>
                      <a:noFill/>
                    </a:ln>
                  </pic:spPr>
                </pic:pic>
              </a:graphicData>
            </a:graphic>
          </wp:inline>
        </w:drawing>
      </w:r>
    </w:p>
    <w:p w14:paraId="005B0289" w14:textId="77777777" w:rsidR="000E5A20" w:rsidRPr="000E5A20" w:rsidRDefault="000E5A20" w:rsidP="000E5A20">
      <w:pPr>
        <w:autoSpaceDE w:val="0"/>
        <w:autoSpaceDN w:val="0"/>
        <w:adjustRightInd w:val="0"/>
        <w:rPr>
          <w:rFonts w:ascii="Times New Roman" w:hAnsi="Times New Roman"/>
          <w:noProof/>
          <w:sz w:val="24"/>
          <w:szCs w:val="24"/>
        </w:rPr>
      </w:pPr>
    </w:p>
    <w:p w14:paraId="3E7CE7E9" w14:textId="5CAF2761"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noProof/>
          <w:sz w:val="24"/>
          <w:szCs w:val="24"/>
        </w:rPr>
        <w:drawing>
          <wp:inline distT="0" distB="0" distL="0" distR="0" wp14:anchorId="647A6314" wp14:editId="6629625B">
            <wp:extent cx="4114800" cy="574040"/>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574040"/>
                    </a:xfrm>
                    <a:prstGeom prst="rect">
                      <a:avLst/>
                    </a:prstGeom>
                    <a:noFill/>
                    <a:ln>
                      <a:noFill/>
                    </a:ln>
                  </pic:spPr>
                </pic:pic>
              </a:graphicData>
            </a:graphic>
          </wp:inline>
        </w:drawing>
      </w:r>
    </w:p>
    <w:p w14:paraId="58D99A94" w14:textId="77777777" w:rsidR="000E5A20" w:rsidRPr="000E5A20" w:rsidRDefault="000E5A20" w:rsidP="000E5A20">
      <w:pPr>
        <w:autoSpaceDE w:val="0"/>
        <w:autoSpaceDN w:val="0"/>
        <w:adjustRightInd w:val="0"/>
        <w:jc w:val="center"/>
        <w:rPr>
          <w:rFonts w:ascii="Times New Roman" w:hAnsi="Times New Roman"/>
          <w:color w:val="000000" w:themeColor="text1"/>
          <w:sz w:val="24"/>
          <w:szCs w:val="24"/>
          <w:lang w:val="pt-PT"/>
        </w:rPr>
      </w:pPr>
    </w:p>
    <w:p w14:paraId="2F0C0C30" w14:textId="77777777" w:rsidR="000E5A20" w:rsidRPr="000E5A20" w:rsidRDefault="000E5A20" w:rsidP="000E5A20">
      <w:pPr>
        <w:pStyle w:val="PargrafodaLista"/>
        <w:numPr>
          <w:ilvl w:val="0"/>
          <w:numId w:val="8"/>
        </w:numPr>
        <w:tabs>
          <w:tab w:val="left" w:pos="851"/>
        </w:tabs>
        <w:autoSpaceDE w:val="0"/>
        <w:autoSpaceDN w:val="0"/>
        <w:adjustRightInd w:val="0"/>
        <w:spacing w:before="140" w:line="288" w:lineRule="auto"/>
        <w:ind w:left="0" w:firstLine="0"/>
        <w:rPr>
          <w:rFonts w:ascii="Times New Roman" w:hAnsi="Times New Roman"/>
          <w:b/>
          <w:color w:val="000000" w:themeColor="text1"/>
          <w:sz w:val="24"/>
          <w:szCs w:val="24"/>
          <w:u w:val="single"/>
        </w:rPr>
      </w:pPr>
      <w:r w:rsidRPr="000E5A20">
        <w:rPr>
          <w:rFonts w:ascii="Times New Roman" w:hAnsi="Times New Roman"/>
          <w:b/>
          <w:color w:val="000000" w:themeColor="text1"/>
          <w:sz w:val="24"/>
          <w:szCs w:val="24"/>
          <w:u w:val="single"/>
        </w:rPr>
        <w:t>IMOBILIZADO</w:t>
      </w:r>
    </w:p>
    <w:p w14:paraId="7C3C60E7"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As movimentações ocorridas nessa rubrica estão representadas a seguir:</w:t>
      </w:r>
    </w:p>
    <w:p w14:paraId="335E8B75" w14:textId="4EB49B60"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noProof/>
          <w:sz w:val="24"/>
          <w:szCs w:val="24"/>
        </w:rPr>
        <w:drawing>
          <wp:inline distT="0" distB="0" distL="0" distR="0" wp14:anchorId="4637E59C" wp14:editId="2C8A3F8C">
            <wp:extent cx="5400040" cy="1233170"/>
            <wp:effectExtent l="0" t="0" r="0" b="508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1233170"/>
                    </a:xfrm>
                    <a:prstGeom prst="rect">
                      <a:avLst/>
                    </a:prstGeom>
                    <a:noFill/>
                    <a:ln>
                      <a:noFill/>
                    </a:ln>
                  </pic:spPr>
                </pic:pic>
              </a:graphicData>
            </a:graphic>
          </wp:inline>
        </w:drawing>
      </w:r>
    </w:p>
    <w:p w14:paraId="4D18E5FD"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b/>
          <w:bCs/>
          <w:color w:val="000000" w:themeColor="text1"/>
          <w:sz w:val="24"/>
          <w:szCs w:val="24"/>
          <w:lang w:val="pt-PT"/>
        </w:rPr>
        <w:lastRenderedPageBreak/>
        <w:t xml:space="preserve">  </w:t>
      </w:r>
    </w:p>
    <w:p w14:paraId="4F3BF69F" w14:textId="77777777" w:rsidR="000E5A20" w:rsidRPr="000E5A20" w:rsidRDefault="000E5A20" w:rsidP="000E5A20">
      <w:pPr>
        <w:pStyle w:val="PargrafodaLista"/>
        <w:numPr>
          <w:ilvl w:val="0"/>
          <w:numId w:val="8"/>
        </w:numPr>
        <w:tabs>
          <w:tab w:val="left" w:pos="851"/>
        </w:tabs>
        <w:autoSpaceDE w:val="0"/>
        <w:autoSpaceDN w:val="0"/>
        <w:adjustRightInd w:val="0"/>
        <w:spacing w:before="140" w:line="288" w:lineRule="auto"/>
        <w:ind w:left="0" w:firstLine="0"/>
        <w:rPr>
          <w:rFonts w:ascii="Times New Roman" w:hAnsi="Times New Roman"/>
          <w:b/>
          <w:color w:val="000000" w:themeColor="text1"/>
          <w:sz w:val="24"/>
          <w:szCs w:val="24"/>
          <w:u w:val="single"/>
        </w:rPr>
      </w:pPr>
      <w:r w:rsidRPr="000E5A20">
        <w:rPr>
          <w:rFonts w:ascii="Times New Roman" w:hAnsi="Times New Roman"/>
          <w:b/>
          <w:color w:val="000000" w:themeColor="text1"/>
          <w:sz w:val="24"/>
          <w:szCs w:val="24"/>
          <w:u w:val="single"/>
        </w:rPr>
        <w:t>OBRIGAÇÕES COM FORNECEDORES</w:t>
      </w:r>
    </w:p>
    <w:p w14:paraId="4A711830" w14:textId="7CFC1AB6" w:rsid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A composição do saldo é a seguinte:</w:t>
      </w:r>
    </w:p>
    <w:p w14:paraId="6E99AD87" w14:textId="77777777" w:rsidR="00911B1E" w:rsidRPr="000E5A20" w:rsidRDefault="00911B1E" w:rsidP="000E5A20">
      <w:pPr>
        <w:autoSpaceDE w:val="0"/>
        <w:autoSpaceDN w:val="0"/>
        <w:adjustRightInd w:val="0"/>
        <w:rPr>
          <w:rFonts w:ascii="Times New Roman" w:hAnsi="Times New Roman"/>
          <w:color w:val="000000" w:themeColor="text1"/>
          <w:sz w:val="24"/>
          <w:szCs w:val="24"/>
          <w:lang w:val="pt-PT"/>
        </w:rPr>
      </w:pPr>
    </w:p>
    <w:p w14:paraId="6FB9CEE3" w14:textId="6929B615"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noProof/>
          <w:sz w:val="24"/>
          <w:szCs w:val="24"/>
        </w:rPr>
        <w:drawing>
          <wp:inline distT="0" distB="0" distL="0" distR="0" wp14:anchorId="6970685D" wp14:editId="4C6566E8">
            <wp:extent cx="5400040" cy="76708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767080"/>
                    </a:xfrm>
                    <a:prstGeom prst="rect">
                      <a:avLst/>
                    </a:prstGeom>
                    <a:noFill/>
                    <a:ln>
                      <a:noFill/>
                    </a:ln>
                  </pic:spPr>
                </pic:pic>
              </a:graphicData>
            </a:graphic>
          </wp:inline>
        </w:drawing>
      </w:r>
    </w:p>
    <w:p w14:paraId="4642D86B"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p>
    <w:p w14:paraId="0D7567C0" w14:textId="77777777" w:rsidR="000E5A20" w:rsidRPr="000E5A20" w:rsidRDefault="000E5A20" w:rsidP="000E5A20">
      <w:pPr>
        <w:pStyle w:val="PargrafodaLista"/>
        <w:numPr>
          <w:ilvl w:val="0"/>
          <w:numId w:val="8"/>
        </w:numPr>
        <w:tabs>
          <w:tab w:val="left" w:pos="851"/>
        </w:tabs>
        <w:autoSpaceDE w:val="0"/>
        <w:autoSpaceDN w:val="0"/>
        <w:adjustRightInd w:val="0"/>
        <w:spacing w:before="140" w:line="288" w:lineRule="auto"/>
        <w:ind w:left="0" w:firstLine="0"/>
        <w:rPr>
          <w:rFonts w:ascii="Times New Roman" w:hAnsi="Times New Roman"/>
          <w:color w:val="000000" w:themeColor="text1"/>
          <w:sz w:val="24"/>
          <w:szCs w:val="24"/>
          <w:lang w:val="pt-PT"/>
        </w:rPr>
      </w:pPr>
      <w:r w:rsidRPr="000E5A20">
        <w:rPr>
          <w:rFonts w:ascii="Times New Roman" w:hAnsi="Times New Roman"/>
          <w:b/>
          <w:color w:val="000000" w:themeColor="text1"/>
          <w:sz w:val="24"/>
          <w:szCs w:val="24"/>
          <w:u w:val="single"/>
        </w:rPr>
        <w:t>OBRIGAÇÕES TRABALHISTAS E PREVIDENCIÁRIAS</w:t>
      </w:r>
    </w:p>
    <w:p w14:paraId="6C19F349" w14:textId="18A30629" w:rsidR="000E5A20" w:rsidRDefault="000E5A20" w:rsidP="000E5A20">
      <w:pPr>
        <w:pStyle w:val="PargrafodaLista"/>
        <w:tabs>
          <w:tab w:val="left" w:pos="851"/>
        </w:tabs>
        <w:autoSpaceDE w:val="0"/>
        <w:autoSpaceDN w:val="0"/>
        <w:adjustRightInd w:val="0"/>
        <w:ind w:left="0"/>
        <w:rPr>
          <w:rFonts w:ascii="Times New Roman" w:hAnsi="Times New Roman"/>
          <w:color w:val="000000" w:themeColor="text1"/>
          <w:sz w:val="24"/>
          <w:szCs w:val="24"/>
        </w:rPr>
      </w:pPr>
      <w:r w:rsidRPr="000E5A20">
        <w:rPr>
          <w:rFonts w:ascii="Times New Roman" w:hAnsi="Times New Roman"/>
          <w:color w:val="000000" w:themeColor="text1"/>
          <w:sz w:val="24"/>
          <w:szCs w:val="24"/>
        </w:rPr>
        <w:t>A composição do saldo é a seguinte:</w:t>
      </w:r>
    </w:p>
    <w:p w14:paraId="41301EF2" w14:textId="77777777" w:rsidR="00911B1E" w:rsidRPr="000E5A20" w:rsidRDefault="00911B1E" w:rsidP="000E5A20">
      <w:pPr>
        <w:pStyle w:val="PargrafodaLista"/>
        <w:tabs>
          <w:tab w:val="left" w:pos="851"/>
        </w:tabs>
        <w:autoSpaceDE w:val="0"/>
        <w:autoSpaceDN w:val="0"/>
        <w:adjustRightInd w:val="0"/>
        <w:ind w:left="0"/>
        <w:rPr>
          <w:rFonts w:ascii="Times New Roman" w:hAnsi="Times New Roman"/>
          <w:color w:val="000000" w:themeColor="text1"/>
          <w:sz w:val="24"/>
          <w:szCs w:val="24"/>
        </w:rPr>
      </w:pPr>
    </w:p>
    <w:p w14:paraId="3A971CC0" w14:textId="7A0485A2" w:rsidR="000E5A20" w:rsidRPr="000E5A20" w:rsidRDefault="000E5A20" w:rsidP="000E5A20">
      <w:pPr>
        <w:pStyle w:val="PargrafodaLista"/>
        <w:tabs>
          <w:tab w:val="left" w:pos="851"/>
        </w:tabs>
        <w:autoSpaceDE w:val="0"/>
        <w:autoSpaceDN w:val="0"/>
        <w:adjustRightInd w:val="0"/>
        <w:ind w:left="0"/>
        <w:rPr>
          <w:rFonts w:ascii="Times New Roman" w:hAnsi="Times New Roman"/>
          <w:color w:val="000000" w:themeColor="text1"/>
          <w:sz w:val="24"/>
          <w:szCs w:val="24"/>
        </w:rPr>
      </w:pPr>
      <w:r w:rsidRPr="000E5A20">
        <w:rPr>
          <w:rFonts w:ascii="Times New Roman" w:hAnsi="Times New Roman"/>
          <w:noProof/>
          <w:sz w:val="24"/>
          <w:szCs w:val="24"/>
        </w:rPr>
        <w:drawing>
          <wp:inline distT="0" distB="0" distL="0" distR="0" wp14:anchorId="186097B2" wp14:editId="2A82E128">
            <wp:extent cx="5400040" cy="1640840"/>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1640840"/>
                    </a:xfrm>
                    <a:prstGeom prst="rect">
                      <a:avLst/>
                    </a:prstGeom>
                    <a:noFill/>
                    <a:ln>
                      <a:noFill/>
                    </a:ln>
                  </pic:spPr>
                </pic:pic>
              </a:graphicData>
            </a:graphic>
          </wp:inline>
        </w:drawing>
      </w:r>
    </w:p>
    <w:p w14:paraId="5236B483" w14:textId="77777777" w:rsidR="000E5A20" w:rsidRPr="000E5A20" w:rsidRDefault="000E5A20" w:rsidP="000E5A20">
      <w:pPr>
        <w:pStyle w:val="PargrafodaLista"/>
        <w:tabs>
          <w:tab w:val="left" w:pos="851"/>
        </w:tabs>
        <w:autoSpaceDE w:val="0"/>
        <w:autoSpaceDN w:val="0"/>
        <w:adjustRightInd w:val="0"/>
        <w:ind w:left="0"/>
        <w:rPr>
          <w:rFonts w:ascii="Times New Roman" w:hAnsi="Times New Roman"/>
          <w:color w:val="000000" w:themeColor="text1"/>
          <w:sz w:val="24"/>
          <w:szCs w:val="24"/>
        </w:rPr>
      </w:pPr>
    </w:p>
    <w:p w14:paraId="17B7D95D" w14:textId="77777777" w:rsidR="000E5A20" w:rsidRPr="000E5A20" w:rsidRDefault="000E5A20" w:rsidP="000E5A20">
      <w:pPr>
        <w:pStyle w:val="PargrafodaLista"/>
        <w:keepNext/>
        <w:widowControl w:val="0"/>
        <w:numPr>
          <w:ilvl w:val="0"/>
          <w:numId w:val="8"/>
        </w:numPr>
        <w:autoSpaceDE w:val="0"/>
        <w:autoSpaceDN w:val="0"/>
        <w:adjustRightInd w:val="0"/>
        <w:spacing w:before="140" w:line="288" w:lineRule="auto"/>
        <w:ind w:left="0" w:firstLine="0"/>
        <w:rPr>
          <w:rFonts w:ascii="Times New Roman" w:hAnsi="Times New Roman"/>
          <w:b/>
          <w:color w:val="000000" w:themeColor="text1"/>
          <w:sz w:val="24"/>
          <w:szCs w:val="24"/>
        </w:rPr>
      </w:pPr>
      <w:r w:rsidRPr="000E5A20">
        <w:rPr>
          <w:rFonts w:ascii="Times New Roman" w:hAnsi="Times New Roman"/>
          <w:b/>
          <w:color w:val="000000" w:themeColor="text1"/>
          <w:sz w:val="24"/>
          <w:szCs w:val="24"/>
          <w:u w:val="single"/>
        </w:rPr>
        <w:t>OBRIGAÇÕES TRIBUTÁRIAS</w:t>
      </w:r>
    </w:p>
    <w:p w14:paraId="031A7B1D" w14:textId="6E2011C3" w:rsidR="000E5A20" w:rsidRDefault="000E5A20" w:rsidP="000E5A20">
      <w:pPr>
        <w:keepNext/>
        <w:widowControl w:val="0"/>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A composição do saldo é a seguinte:</w:t>
      </w:r>
    </w:p>
    <w:p w14:paraId="5F565C99" w14:textId="77777777" w:rsidR="00911B1E" w:rsidRPr="000E5A20" w:rsidRDefault="00911B1E" w:rsidP="000E5A20">
      <w:pPr>
        <w:keepNext/>
        <w:widowControl w:val="0"/>
        <w:autoSpaceDE w:val="0"/>
        <w:autoSpaceDN w:val="0"/>
        <w:adjustRightInd w:val="0"/>
        <w:rPr>
          <w:rFonts w:ascii="Times New Roman" w:hAnsi="Times New Roman"/>
          <w:color w:val="000000" w:themeColor="text1"/>
          <w:sz w:val="24"/>
          <w:szCs w:val="24"/>
        </w:rPr>
      </w:pPr>
    </w:p>
    <w:p w14:paraId="29F1AF19" w14:textId="431363EE" w:rsidR="000E5A20" w:rsidRPr="000E5A20" w:rsidRDefault="000E5A20" w:rsidP="000E5A20">
      <w:pPr>
        <w:rPr>
          <w:rFonts w:ascii="Times New Roman" w:hAnsi="Times New Roman"/>
          <w:color w:val="000000" w:themeColor="text1"/>
          <w:sz w:val="24"/>
          <w:szCs w:val="24"/>
        </w:rPr>
      </w:pPr>
      <w:r w:rsidRPr="000E5A20">
        <w:rPr>
          <w:rFonts w:ascii="Times New Roman" w:hAnsi="Times New Roman"/>
          <w:noProof/>
          <w:sz w:val="24"/>
          <w:szCs w:val="24"/>
        </w:rPr>
        <w:drawing>
          <wp:inline distT="0" distB="0" distL="0" distR="0" wp14:anchorId="4CA84E52" wp14:editId="54B1C65B">
            <wp:extent cx="5400040" cy="1271905"/>
            <wp:effectExtent l="0" t="0" r="0" b="444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1271905"/>
                    </a:xfrm>
                    <a:prstGeom prst="rect">
                      <a:avLst/>
                    </a:prstGeom>
                    <a:noFill/>
                    <a:ln>
                      <a:noFill/>
                    </a:ln>
                  </pic:spPr>
                </pic:pic>
              </a:graphicData>
            </a:graphic>
          </wp:inline>
        </w:drawing>
      </w:r>
    </w:p>
    <w:p w14:paraId="37D72854" w14:textId="77777777" w:rsidR="000E5A20" w:rsidRPr="000E5A20" w:rsidRDefault="000E5A20" w:rsidP="000E5A20">
      <w:pPr>
        <w:jc w:val="center"/>
        <w:rPr>
          <w:rFonts w:ascii="Times New Roman" w:hAnsi="Times New Roman"/>
          <w:color w:val="000000" w:themeColor="text1"/>
          <w:sz w:val="24"/>
          <w:szCs w:val="24"/>
        </w:rPr>
      </w:pPr>
    </w:p>
    <w:p w14:paraId="5432EB9E" w14:textId="77777777" w:rsidR="000E5A20" w:rsidRPr="000E5A20" w:rsidRDefault="000E5A20" w:rsidP="000E5A20">
      <w:pPr>
        <w:pStyle w:val="PargrafodaLista"/>
        <w:keepNext/>
        <w:widowControl w:val="0"/>
        <w:numPr>
          <w:ilvl w:val="0"/>
          <w:numId w:val="8"/>
        </w:numPr>
        <w:autoSpaceDE w:val="0"/>
        <w:autoSpaceDN w:val="0"/>
        <w:adjustRightInd w:val="0"/>
        <w:spacing w:before="140" w:line="288" w:lineRule="auto"/>
        <w:ind w:left="0" w:firstLine="0"/>
        <w:rPr>
          <w:rFonts w:ascii="Times New Roman" w:hAnsi="Times New Roman"/>
          <w:b/>
          <w:color w:val="000000" w:themeColor="text1"/>
          <w:sz w:val="24"/>
          <w:szCs w:val="24"/>
        </w:rPr>
      </w:pPr>
      <w:r w:rsidRPr="000E5A20">
        <w:rPr>
          <w:rFonts w:ascii="Times New Roman" w:hAnsi="Times New Roman"/>
          <w:b/>
          <w:color w:val="000000" w:themeColor="text1"/>
          <w:sz w:val="24"/>
          <w:szCs w:val="24"/>
          <w:u w:val="single"/>
        </w:rPr>
        <w:t>JUROS SOBRE CAPITAL PRÓPRIO</w:t>
      </w:r>
    </w:p>
    <w:p w14:paraId="4085E2B7" w14:textId="77777777" w:rsidR="000E5A20" w:rsidRPr="000E5A20" w:rsidRDefault="000E5A20" w:rsidP="000E5A20">
      <w:pPr>
        <w:pStyle w:val="PargrafodaLista"/>
        <w:keepNext/>
        <w:widowControl w:val="0"/>
        <w:autoSpaceDE w:val="0"/>
        <w:autoSpaceDN w:val="0"/>
        <w:adjustRightInd w:val="0"/>
        <w:ind w:left="0"/>
        <w:rPr>
          <w:rFonts w:ascii="Times New Roman" w:hAnsi="Times New Roman"/>
          <w:b/>
          <w:color w:val="000000" w:themeColor="text1"/>
          <w:sz w:val="24"/>
          <w:szCs w:val="24"/>
        </w:rPr>
      </w:pPr>
    </w:p>
    <w:p w14:paraId="6B5769E8" w14:textId="77777777" w:rsidR="000E5A20" w:rsidRPr="000E5A20" w:rsidRDefault="000E5A20" w:rsidP="000E5A20">
      <w:pPr>
        <w:autoSpaceDE w:val="0"/>
        <w:autoSpaceDN w:val="0"/>
        <w:adjustRightInd w:val="0"/>
        <w:contextualSpacing/>
        <w:rPr>
          <w:rFonts w:ascii="Times New Roman" w:hAnsi="Times New Roman"/>
          <w:sz w:val="24"/>
          <w:szCs w:val="24"/>
        </w:rPr>
      </w:pPr>
      <w:r w:rsidRPr="000E5A20">
        <w:rPr>
          <w:rFonts w:ascii="Times New Roman" w:hAnsi="Times New Roman"/>
          <w:color w:val="000000" w:themeColor="text1"/>
          <w:sz w:val="24"/>
          <w:szCs w:val="24"/>
          <w:lang w:val="pt-PT"/>
        </w:rPr>
        <w:t xml:space="preserve">No dia 27 de dezembro de 2021, </w:t>
      </w:r>
      <w:r w:rsidRPr="000E5A20">
        <w:rPr>
          <w:rFonts w:ascii="Times New Roman" w:eastAsia="Arial" w:hAnsi="Times New Roman"/>
          <w:sz w:val="24"/>
          <w:szCs w:val="24"/>
          <w:lang w:val="pt-PT"/>
        </w:rPr>
        <w:t xml:space="preserve">nos termos do art. 12, II, do Estatuto Social da Companhia, </w:t>
      </w:r>
      <w:r w:rsidRPr="000E5A20">
        <w:rPr>
          <w:rFonts w:ascii="Times New Roman" w:hAnsi="Times New Roman"/>
          <w:color w:val="000000" w:themeColor="text1"/>
          <w:sz w:val="24"/>
          <w:szCs w:val="24"/>
          <w:lang w:val="pt-PT"/>
        </w:rPr>
        <w:t>o Conselho de Administração da Companhia aprovou proposta da Diretoria para</w:t>
      </w:r>
      <w:r w:rsidRPr="000E5A20">
        <w:rPr>
          <w:rFonts w:ascii="Times New Roman" w:eastAsia="Arial" w:hAnsi="Times New Roman"/>
          <w:sz w:val="24"/>
          <w:szCs w:val="24"/>
          <w:lang w:val="pt-PT"/>
        </w:rPr>
        <w:t xml:space="preserve"> a declaração de JCP no valor de R$ 13.902.554,56 (treze milhões, novecentos e dois mil, quinhentos e cinquenta e quatro reais e cinquenta e seis centavos) no limite legal permitido e ad </w:t>
      </w:r>
      <w:r w:rsidRPr="000E5A20">
        <w:rPr>
          <w:rFonts w:ascii="Times New Roman" w:eastAsia="Arial" w:hAnsi="Times New Roman"/>
          <w:i/>
          <w:iCs/>
          <w:sz w:val="24"/>
          <w:szCs w:val="24"/>
          <w:lang w:val="pt-PT"/>
        </w:rPr>
        <w:t>referendum</w:t>
      </w:r>
      <w:r w:rsidRPr="000E5A20">
        <w:rPr>
          <w:rFonts w:ascii="Times New Roman" w:eastAsia="Arial" w:hAnsi="Times New Roman"/>
          <w:sz w:val="24"/>
          <w:szCs w:val="24"/>
          <w:lang w:val="pt-PT"/>
        </w:rPr>
        <w:t xml:space="preserve"> da Assembleia Geral que aprovar as contas do exercício findo em 31 de dezembro de 2021</w:t>
      </w:r>
      <w:r w:rsidRPr="000E5A20">
        <w:rPr>
          <w:rFonts w:ascii="Times New Roman" w:hAnsi="Times New Roman"/>
          <w:color w:val="000000" w:themeColor="text1"/>
          <w:sz w:val="24"/>
          <w:szCs w:val="24"/>
          <w:lang w:val="pt-PT"/>
        </w:rPr>
        <w:t>, sendo constituído como segue:</w:t>
      </w:r>
      <w:r w:rsidRPr="000E5A20">
        <w:rPr>
          <w:rFonts w:ascii="Times New Roman" w:hAnsi="Times New Roman"/>
          <w:sz w:val="24"/>
          <w:szCs w:val="24"/>
          <w:lang w:val="pt-PT"/>
        </w:rPr>
        <w:t xml:space="preserve"> </w:t>
      </w:r>
    </w:p>
    <w:p w14:paraId="1386EAE9" w14:textId="77777777" w:rsidR="000E5A20" w:rsidRPr="000E5A20" w:rsidRDefault="000E5A20" w:rsidP="000E5A20">
      <w:pPr>
        <w:autoSpaceDE w:val="0"/>
        <w:autoSpaceDN w:val="0"/>
        <w:adjustRightInd w:val="0"/>
        <w:spacing w:line="180" w:lineRule="auto"/>
        <w:contextualSpacing/>
        <w:rPr>
          <w:rFonts w:ascii="Times New Roman" w:hAnsi="Times New Roman"/>
          <w:sz w:val="24"/>
          <w:szCs w:val="24"/>
        </w:rPr>
      </w:pPr>
    </w:p>
    <w:p w14:paraId="39EEA969" w14:textId="77777777" w:rsidR="000E5A20" w:rsidRPr="000E5A20" w:rsidRDefault="000E5A20" w:rsidP="000E5A20">
      <w:pPr>
        <w:autoSpaceDE w:val="0"/>
        <w:autoSpaceDN w:val="0"/>
        <w:adjustRightInd w:val="0"/>
        <w:spacing w:line="120" w:lineRule="auto"/>
        <w:contextualSpacing/>
        <w:rPr>
          <w:rFonts w:ascii="Times New Roman" w:hAnsi="Times New Roman"/>
          <w:sz w:val="24"/>
          <w:szCs w:val="24"/>
        </w:rPr>
      </w:pPr>
    </w:p>
    <w:p w14:paraId="13E606E6" w14:textId="77777777" w:rsidR="000E5A20" w:rsidRPr="000E5A20" w:rsidRDefault="000E5A20" w:rsidP="000E5A20">
      <w:pPr>
        <w:autoSpaceDE w:val="0"/>
        <w:autoSpaceDN w:val="0"/>
        <w:adjustRightInd w:val="0"/>
        <w:contextualSpacing/>
        <w:rPr>
          <w:rFonts w:ascii="Times New Roman" w:hAnsi="Times New Roman"/>
          <w:sz w:val="24"/>
          <w:szCs w:val="24"/>
        </w:rPr>
      </w:pPr>
    </w:p>
    <w:p w14:paraId="7AA372A7" w14:textId="25E6A7BF" w:rsidR="000E5A20" w:rsidRPr="000E5A20" w:rsidRDefault="000E5A20" w:rsidP="000E5A20">
      <w:pPr>
        <w:autoSpaceDE w:val="0"/>
        <w:autoSpaceDN w:val="0"/>
        <w:adjustRightInd w:val="0"/>
        <w:contextualSpacing/>
        <w:rPr>
          <w:rFonts w:ascii="Times New Roman" w:hAnsi="Times New Roman"/>
          <w:sz w:val="24"/>
          <w:szCs w:val="24"/>
        </w:rPr>
      </w:pPr>
      <w:r w:rsidRPr="000E5A20">
        <w:rPr>
          <w:rFonts w:ascii="Times New Roman" w:hAnsi="Times New Roman"/>
          <w:noProof/>
          <w:sz w:val="24"/>
          <w:szCs w:val="24"/>
        </w:rPr>
        <w:drawing>
          <wp:inline distT="0" distB="0" distL="0" distR="0" wp14:anchorId="6FD184A4" wp14:editId="5DB939AE">
            <wp:extent cx="4805680" cy="1212215"/>
            <wp:effectExtent l="0" t="0" r="0" b="698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05680" cy="1212215"/>
                    </a:xfrm>
                    <a:prstGeom prst="rect">
                      <a:avLst/>
                    </a:prstGeom>
                    <a:noFill/>
                    <a:ln>
                      <a:noFill/>
                    </a:ln>
                  </pic:spPr>
                </pic:pic>
              </a:graphicData>
            </a:graphic>
          </wp:inline>
        </w:drawing>
      </w:r>
    </w:p>
    <w:p w14:paraId="6B726D59" w14:textId="77777777" w:rsidR="000E5A20" w:rsidRPr="000E5A20" w:rsidRDefault="000E5A20" w:rsidP="000E5A20">
      <w:pPr>
        <w:autoSpaceDE w:val="0"/>
        <w:autoSpaceDN w:val="0"/>
        <w:adjustRightInd w:val="0"/>
        <w:contextualSpacing/>
        <w:rPr>
          <w:rFonts w:ascii="Times New Roman" w:hAnsi="Times New Roman"/>
          <w:sz w:val="24"/>
          <w:szCs w:val="24"/>
        </w:rPr>
      </w:pPr>
    </w:p>
    <w:p w14:paraId="1FD9D2C4" w14:textId="77777777" w:rsidR="000E5A20" w:rsidRPr="000E5A20" w:rsidRDefault="000E5A20" w:rsidP="000E5A20">
      <w:pPr>
        <w:pStyle w:val="PargrafodaLista"/>
        <w:numPr>
          <w:ilvl w:val="0"/>
          <w:numId w:val="8"/>
        </w:numPr>
        <w:autoSpaceDE w:val="0"/>
        <w:autoSpaceDN w:val="0"/>
        <w:adjustRightInd w:val="0"/>
        <w:spacing w:before="140" w:line="288" w:lineRule="auto"/>
        <w:ind w:left="0" w:firstLine="0"/>
        <w:rPr>
          <w:rFonts w:ascii="Times New Roman" w:hAnsi="Times New Roman"/>
          <w:b/>
          <w:color w:val="000000" w:themeColor="text1"/>
          <w:sz w:val="24"/>
          <w:szCs w:val="24"/>
          <w:u w:val="single"/>
        </w:rPr>
      </w:pPr>
      <w:r w:rsidRPr="000E5A20">
        <w:rPr>
          <w:rFonts w:ascii="Times New Roman" w:hAnsi="Times New Roman"/>
          <w:b/>
          <w:color w:val="000000" w:themeColor="text1"/>
          <w:sz w:val="24"/>
          <w:szCs w:val="24"/>
          <w:u w:val="single"/>
        </w:rPr>
        <w:t>AFAC</w:t>
      </w:r>
    </w:p>
    <w:p w14:paraId="02775E2E" w14:textId="0F2B560B" w:rsid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A composição do saldo para o período:</w:t>
      </w:r>
    </w:p>
    <w:p w14:paraId="0C908C29" w14:textId="77777777" w:rsidR="00911B1E" w:rsidRPr="000E5A20" w:rsidRDefault="00911B1E" w:rsidP="000E5A20">
      <w:pPr>
        <w:autoSpaceDE w:val="0"/>
        <w:autoSpaceDN w:val="0"/>
        <w:adjustRightInd w:val="0"/>
        <w:rPr>
          <w:rFonts w:ascii="Times New Roman" w:hAnsi="Times New Roman"/>
          <w:color w:val="000000" w:themeColor="text1"/>
          <w:sz w:val="24"/>
          <w:szCs w:val="24"/>
          <w:lang w:val="pt-PT"/>
        </w:rPr>
      </w:pPr>
    </w:p>
    <w:p w14:paraId="3864CE4C" w14:textId="099F95EF"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noProof/>
          <w:sz w:val="24"/>
          <w:szCs w:val="24"/>
        </w:rPr>
        <w:drawing>
          <wp:inline distT="0" distB="0" distL="0" distR="0" wp14:anchorId="53DA7426" wp14:editId="6B2871B8">
            <wp:extent cx="5400040" cy="57658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576580"/>
                    </a:xfrm>
                    <a:prstGeom prst="rect">
                      <a:avLst/>
                    </a:prstGeom>
                    <a:noFill/>
                    <a:ln>
                      <a:noFill/>
                    </a:ln>
                  </pic:spPr>
                </pic:pic>
              </a:graphicData>
            </a:graphic>
          </wp:inline>
        </w:drawing>
      </w:r>
    </w:p>
    <w:p w14:paraId="47EE5A63" w14:textId="77777777" w:rsidR="00911B1E" w:rsidRDefault="00911B1E" w:rsidP="000E5A20">
      <w:pPr>
        <w:autoSpaceDE w:val="0"/>
        <w:autoSpaceDN w:val="0"/>
        <w:adjustRightInd w:val="0"/>
        <w:rPr>
          <w:rFonts w:ascii="Times New Roman" w:hAnsi="Times New Roman"/>
          <w:color w:val="000000" w:themeColor="text1"/>
          <w:sz w:val="24"/>
          <w:szCs w:val="24"/>
          <w:lang w:val="pt-PT"/>
        </w:rPr>
      </w:pPr>
    </w:p>
    <w:p w14:paraId="0E4B0D4F" w14:textId="205DC229"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Em setembro de 2016 a RCB produziu um Laudo de Avaliação da CCI. A carteira, que tinha um valor de face de R$ 1.057.229.289,91, foi avaliada em 30/09/2016 por R$ 197.366.683,00. Nesse momento, a SPDA já havia recebido, a título de amortizações do principal da CCI, de março a setembro de 2016, o valor de R$ 21.843.723,09.</w:t>
      </w:r>
    </w:p>
    <w:p w14:paraId="704A560E"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Em 13/10/2016 a Prefeitura do Município de São Paulo – PMSP integralizou o capital na SPDA no valor de R$ 195.826.850,00. Esse valor corresponde ao valor da CCI conforme o descrito no Laudo de Avaliação, de R$ 197.366.683,00, reduzido em R$ 1.539.833,00 por conta do repasse, pela SPDA, dos valores das amortizações extraordinárias dos mutuários à CEF. Durante o mês de outubro de 2016 a SPDA recebeu a título de amortizações do principal da CCI o valor de R$ 3.368.353,96, levando o valor da CCI em 30/10/2016 para R$ 193.998.329,04.</w:t>
      </w:r>
    </w:p>
    <w:p w14:paraId="6ED4466D"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Para a constituição do FIDC, a RCB teve que realizar uma nova avaliação da CCI com metodologia definida pelo Banco Paulista. Nessa nova avaliação o valor da CCI em 30/10/2016 foi de R$ 194.979.126,05. As diferentes metodologias de cálculo do valor da CCI geraram um ajuste contábil no valor de R$ 980.797,01.</w:t>
      </w:r>
    </w:p>
    <w:p w14:paraId="609EC0CD"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O valor do Adiantamento para Futuro Aumento de Capital – AFAC que a SPDA recebeu da PMSP deveria ser composto também pelo valor de amortizações do principal da CCI recebido pela SPDA entre os meses de março e setembro de 2016. Nesse caso, o AFAC deveria ser no valor de R$ 21.843.723,09; porém, com o ajuste contábil por conta das diferentes metodologias de avaliação da CCI o valor do AFAC passou a ser de R$ 22.824.520,10.</w:t>
      </w:r>
    </w:p>
    <w:p w14:paraId="45576664"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 xml:space="preserve">Em 2016, o AFAC foi contabilizado por R$ 24.363.353,10 mediante informações contábeis, financeiras e administrativas disponíveis na data de sua produção e de acordo com ambiente dinâmico a que estava exposta. Posteriormente, na consolidação das informações, identificou-se distorção quanto aos registros contábeis efetuados à época, </w:t>
      </w:r>
      <w:r w:rsidRPr="000E5A20">
        <w:rPr>
          <w:rFonts w:ascii="Times New Roman" w:hAnsi="Times New Roman"/>
          <w:color w:val="000000" w:themeColor="text1"/>
          <w:sz w:val="24"/>
          <w:szCs w:val="24"/>
          <w:lang w:val="pt-PT"/>
        </w:rPr>
        <w:lastRenderedPageBreak/>
        <w:t>demonstrando necessidade de posterior ajuste. Em 2017 foi realizado o ajuste contábil para o valor correto de AFAC. Ainda em 2016, quando da integralização de capital promovida pela PMSP, o valor de R$ 1.539.833,00 que foi abatido do capital social integralizado, por conta das amortizações extraordinárias, deveria ter sido reduzido da conta contábil 322 1.1.03.01.001.03 AMORTIZACOES EXTRAORDINARIAS - CEF, fechando o ano de 2016 com um saldo de R$ 1.671.222,37 e não R$ 3.211.055,37. Nenhum dos ajustes citados acima terá impacto em resultado.</w:t>
      </w:r>
    </w:p>
    <w:p w14:paraId="44FFF613"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E em 17 de dezembro de 2021, em conformidade com o tratado n</w:t>
      </w:r>
      <w:r w:rsidRPr="000E5A20">
        <w:rPr>
          <w:rFonts w:ascii="Times New Roman" w:hAnsi="Times New Roman"/>
          <w:color w:val="000000" w:themeColor="text1"/>
          <w:sz w:val="24"/>
          <w:szCs w:val="24"/>
        </w:rPr>
        <w:t xml:space="preserve">o Processo 7110.2019/0000012-9, ocorreu a baixa de </w:t>
      </w:r>
      <w:r w:rsidRPr="000E5A20">
        <w:rPr>
          <w:rFonts w:ascii="Times New Roman" w:hAnsi="Times New Roman"/>
          <w:color w:val="000000" w:themeColor="text1"/>
          <w:sz w:val="24"/>
          <w:szCs w:val="24"/>
          <w:lang w:val="pt-PT"/>
        </w:rPr>
        <w:t>R$ 4.626.662 de AFAC compensado com as amortizações extraordinárias e liquidações antecipadas a receber pela SPDA do período de março de 2016 a fevereiro de 2017, assunto mais bem detalhado na descrição da Nota Explicativa nº 6.</w:t>
      </w:r>
    </w:p>
    <w:p w14:paraId="2A901863"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p>
    <w:p w14:paraId="75044D80" w14:textId="77777777" w:rsidR="000E5A20" w:rsidRPr="000E5A20" w:rsidRDefault="000E5A20" w:rsidP="000E5A20">
      <w:pPr>
        <w:pStyle w:val="PargrafodaLista"/>
        <w:numPr>
          <w:ilvl w:val="0"/>
          <w:numId w:val="8"/>
        </w:numPr>
        <w:tabs>
          <w:tab w:val="left" w:pos="851"/>
        </w:tabs>
        <w:autoSpaceDE w:val="0"/>
        <w:autoSpaceDN w:val="0"/>
        <w:adjustRightInd w:val="0"/>
        <w:spacing w:before="140" w:line="288" w:lineRule="auto"/>
        <w:ind w:left="0" w:firstLine="0"/>
        <w:rPr>
          <w:rFonts w:ascii="Times New Roman" w:hAnsi="Times New Roman"/>
          <w:b/>
          <w:color w:val="000000" w:themeColor="text1"/>
          <w:sz w:val="24"/>
          <w:szCs w:val="24"/>
          <w:u w:val="single"/>
        </w:rPr>
      </w:pPr>
      <w:r w:rsidRPr="000E5A20">
        <w:rPr>
          <w:rFonts w:ascii="Times New Roman" w:hAnsi="Times New Roman"/>
          <w:b/>
          <w:color w:val="000000" w:themeColor="text1"/>
          <w:sz w:val="24"/>
          <w:szCs w:val="24"/>
          <w:u w:val="single"/>
        </w:rPr>
        <w:t>IMPOSTO DE RENDA E CONTRIBUIÇÃO SOCIAL DIFERIDOS</w:t>
      </w:r>
    </w:p>
    <w:p w14:paraId="411E28E7" w14:textId="208D9508" w:rsid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 xml:space="preserve">O IRPJ e CSLL diferidos foram calculados sobre a receita de ajuste a valor justo referente às cotas do FIDC. Tais tributos diferidos foram reconhecidos no montante provável em que os lucros tributáveis futuros serão suficientes para deduzir todas as diferenças temporárias, os prejuízos fiscais do IRPJ e as bases negativas de CSLL e serão compensados fiscalmente à medida da sua realização. </w:t>
      </w:r>
    </w:p>
    <w:p w14:paraId="729B164A" w14:textId="77777777" w:rsidR="00974970" w:rsidRPr="000E5A20" w:rsidRDefault="00974970" w:rsidP="000E5A20">
      <w:pPr>
        <w:autoSpaceDE w:val="0"/>
        <w:autoSpaceDN w:val="0"/>
        <w:adjustRightInd w:val="0"/>
        <w:rPr>
          <w:rFonts w:ascii="Times New Roman" w:hAnsi="Times New Roman"/>
          <w:color w:val="000000" w:themeColor="text1"/>
          <w:sz w:val="24"/>
          <w:szCs w:val="24"/>
          <w:lang w:val="pt-PT"/>
        </w:rPr>
      </w:pPr>
    </w:p>
    <w:p w14:paraId="3D13F412" w14:textId="6EB0FC24"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noProof/>
          <w:sz w:val="24"/>
          <w:szCs w:val="24"/>
        </w:rPr>
        <w:drawing>
          <wp:inline distT="0" distB="0" distL="0" distR="0" wp14:anchorId="7EA6B748" wp14:editId="71DE0D4B">
            <wp:extent cx="5400040" cy="765810"/>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765810"/>
                    </a:xfrm>
                    <a:prstGeom prst="rect">
                      <a:avLst/>
                    </a:prstGeom>
                    <a:noFill/>
                    <a:ln>
                      <a:noFill/>
                    </a:ln>
                  </pic:spPr>
                </pic:pic>
              </a:graphicData>
            </a:graphic>
          </wp:inline>
        </w:drawing>
      </w:r>
      <w:r w:rsidRPr="000E5A20">
        <w:rPr>
          <w:rFonts w:ascii="Times New Roman" w:hAnsi="Times New Roman"/>
          <w:color w:val="000000" w:themeColor="text1"/>
          <w:sz w:val="24"/>
          <w:szCs w:val="24"/>
          <w:lang w:val="pt-PT"/>
        </w:rPr>
        <w:br/>
      </w:r>
    </w:p>
    <w:p w14:paraId="41871B53" w14:textId="77777777" w:rsidR="000E5A20" w:rsidRPr="000E5A20" w:rsidRDefault="000E5A20" w:rsidP="000E5A20">
      <w:pPr>
        <w:pStyle w:val="PargrafodaLista"/>
        <w:numPr>
          <w:ilvl w:val="0"/>
          <w:numId w:val="8"/>
        </w:numPr>
        <w:tabs>
          <w:tab w:val="left" w:pos="851"/>
        </w:tabs>
        <w:autoSpaceDE w:val="0"/>
        <w:autoSpaceDN w:val="0"/>
        <w:adjustRightInd w:val="0"/>
        <w:spacing w:before="140" w:line="288" w:lineRule="auto"/>
        <w:ind w:left="0" w:firstLine="0"/>
        <w:rPr>
          <w:rFonts w:ascii="Times New Roman" w:hAnsi="Times New Roman"/>
          <w:color w:val="000000" w:themeColor="text1"/>
          <w:sz w:val="24"/>
          <w:szCs w:val="24"/>
        </w:rPr>
      </w:pPr>
      <w:r w:rsidRPr="000E5A20">
        <w:rPr>
          <w:rFonts w:ascii="Times New Roman" w:hAnsi="Times New Roman"/>
          <w:b/>
          <w:color w:val="000000" w:themeColor="text1"/>
          <w:sz w:val="24"/>
          <w:szCs w:val="24"/>
          <w:u w:val="single"/>
        </w:rPr>
        <w:t>PATRIMÔNIO LÍQUIDO</w:t>
      </w:r>
    </w:p>
    <w:p w14:paraId="77300F3F" w14:textId="77777777" w:rsidR="000E5A20" w:rsidRPr="000E5A20" w:rsidRDefault="000E5A20" w:rsidP="000E5A20">
      <w:pPr>
        <w:tabs>
          <w:tab w:val="left" w:pos="851"/>
        </w:tabs>
        <w:autoSpaceDE w:val="0"/>
        <w:autoSpaceDN w:val="0"/>
        <w:adjustRightInd w:val="0"/>
        <w:rPr>
          <w:rFonts w:ascii="Times New Roman" w:hAnsi="Times New Roman"/>
          <w:color w:val="000000" w:themeColor="text1"/>
          <w:sz w:val="24"/>
          <w:szCs w:val="24"/>
        </w:rPr>
      </w:pPr>
    </w:p>
    <w:p w14:paraId="09C5EAC3" w14:textId="77777777" w:rsidR="000E5A20" w:rsidRPr="000E5A20" w:rsidRDefault="000E5A20" w:rsidP="000E5A20">
      <w:pPr>
        <w:pStyle w:val="PargrafodaLista"/>
        <w:keepNext/>
        <w:widowControl w:val="0"/>
        <w:numPr>
          <w:ilvl w:val="0"/>
          <w:numId w:val="10"/>
        </w:numPr>
        <w:tabs>
          <w:tab w:val="left" w:pos="851"/>
          <w:tab w:val="center" w:pos="993"/>
        </w:tabs>
        <w:autoSpaceDE w:val="0"/>
        <w:autoSpaceDN w:val="0"/>
        <w:adjustRightInd w:val="0"/>
        <w:spacing w:before="140" w:line="288" w:lineRule="auto"/>
        <w:ind w:left="0" w:firstLine="0"/>
        <w:rPr>
          <w:rFonts w:ascii="Times New Roman" w:hAnsi="Times New Roman"/>
          <w:color w:val="000000" w:themeColor="text1"/>
          <w:sz w:val="24"/>
          <w:szCs w:val="24"/>
        </w:rPr>
      </w:pPr>
      <w:r w:rsidRPr="000E5A20">
        <w:rPr>
          <w:rFonts w:ascii="Times New Roman" w:hAnsi="Times New Roman"/>
          <w:color w:val="000000" w:themeColor="text1"/>
          <w:sz w:val="24"/>
          <w:szCs w:val="24"/>
        </w:rPr>
        <w:t>Capital Social: o capital subscrito e integralizado em moeda corrente é de R$ 204.164.469,28 (duzentos e quatro milhões cento e sessenta e quatro mil e quatrocentos e sessenta e nove reais e vinte e oito centavos), composto pela participação da Prefeitura do Município de São Paulo, com 204.164.464 ações ordinárias nominativas, correspondentes a R$ 204.164.464,28, e do setor privado com participação de 1 ação ordinária nominativa, correspondente a R$ 1,00, e 4 ações ordinárias, com valor correspondente a R$4,00 que se encontram em tesouraria.</w:t>
      </w:r>
    </w:p>
    <w:p w14:paraId="08CBEC85" w14:textId="77777777" w:rsidR="000E5A20" w:rsidRPr="000E5A20" w:rsidRDefault="000E5A20" w:rsidP="000E5A20">
      <w:pPr>
        <w:pStyle w:val="PargrafodaLista"/>
        <w:keepNext/>
        <w:widowControl w:val="0"/>
        <w:tabs>
          <w:tab w:val="left" w:pos="1418"/>
        </w:tabs>
        <w:ind w:left="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b)      Reserva de Lucros a Realizar: São reservas constituídas pela apropriação dos lucros da Companhia na forma prevista pelo § 4º do art. 182 da Lei n° 6.404/76 para atender às finalidades e deliberações da Companhia. </w:t>
      </w:r>
    </w:p>
    <w:p w14:paraId="123D6E34" w14:textId="77777777" w:rsidR="000E5A20" w:rsidRPr="000E5A20" w:rsidRDefault="000E5A20" w:rsidP="000E5A20">
      <w:pPr>
        <w:keepNext/>
        <w:widowControl w:val="0"/>
        <w:tabs>
          <w:tab w:val="center" w:pos="851"/>
          <w:tab w:val="left" w:pos="1418"/>
        </w:tabs>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 c)        Reserva Legal:</w:t>
      </w:r>
      <w:r w:rsidRPr="000E5A20">
        <w:rPr>
          <w:rFonts w:ascii="Times New Roman" w:hAnsi="Times New Roman"/>
          <w:sz w:val="24"/>
          <w:szCs w:val="24"/>
        </w:rPr>
        <w:t xml:space="preserve"> </w:t>
      </w:r>
      <w:r w:rsidRPr="000E5A20">
        <w:rPr>
          <w:rFonts w:ascii="Times New Roman" w:hAnsi="Times New Roman"/>
          <w:color w:val="000000" w:themeColor="text1"/>
          <w:sz w:val="24"/>
          <w:szCs w:val="24"/>
        </w:rPr>
        <w:t xml:space="preserve">A companhia adota como base para o cálculo da Reserva Legal o correspondente a 5% (cinco por cento) do lucro líquido do exercício, sendo realizada ao </w:t>
      </w:r>
      <w:r w:rsidRPr="000E5A20">
        <w:rPr>
          <w:rFonts w:ascii="Times New Roman" w:hAnsi="Times New Roman"/>
          <w:color w:val="000000" w:themeColor="text1"/>
          <w:sz w:val="24"/>
          <w:szCs w:val="24"/>
        </w:rPr>
        <w:lastRenderedPageBreak/>
        <w:t xml:space="preserve">final do exercício corrente. </w:t>
      </w:r>
    </w:p>
    <w:p w14:paraId="59B98A18" w14:textId="77777777" w:rsidR="000E5A20" w:rsidRPr="000E5A20" w:rsidRDefault="000E5A20" w:rsidP="000E5A20">
      <w:pPr>
        <w:keepNext/>
        <w:widowControl w:val="0"/>
        <w:tabs>
          <w:tab w:val="center" w:pos="851"/>
          <w:tab w:val="left" w:pos="1418"/>
        </w:tabs>
        <w:autoSpaceDE w:val="0"/>
        <w:autoSpaceDN w:val="0"/>
        <w:adjustRightInd w:val="0"/>
        <w:rPr>
          <w:rFonts w:ascii="Times New Roman" w:hAnsi="Times New Roman"/>
          <w:sz w:val="24"/>
          <w:szCs w:val="24"/>
        </w:rPr>
      </w:pPr>
      <w:r w:rsidRPr="000E5A20">
        <w:rPr>
          <w:rFonts w:ascii="Times New Roman" w:hAnsi="Times New Roman"/>
          <w:color w:val="000000" w:themeColor="text1"/>
          <w:sz w:val="24"/>
          <w:szCs w:val="24"/>
        </w:rPr>
        <w:t xml:space="preserve">  d)    Lucro do exercício: A SPDA apresentou lucro societário no encerramento do exercício findo em </w:t>
      </w:r>
      <w:r w:rsidRPr="000E5A20">
        <w:rPr>
          <w:rFonts w:ascii="Times New Roman" w:hAnsi="Times New Roman"/>
          <w:sz w:val="24"/>
          <w:szCs w:val="24"/>
        </w:rPr>
        <w:t xml:space="preserve">31 de dezembro de 2021 no valor de R$ 19.066.569,77. </w:t>
      </w:r>
    </w:p>
    <w:p w14:paraId="3DF3A651" w14:textId="77777777" w:rsidR="000E5A20" w:rsidRPr="000E5A20" w:rsidRDefault="000E5A20" w:rsidP="000E5A20">
      <w:pPr>
        <w:keepNext/>
        <w:widowControl w:val="0"/>
        <w:tabs>
          <w:tab w:val="center" w:pos="851"/>
          <w:tab w:val="left" w:pos="1418"/>
        </w:tabs>
        <w:autoSpaceDE w:val="0"/>
        <w:autoSpaceDN w:val="0"/>
        <w:adjustRightInd w:val="0"/>
        <w:rPr>
          <w:rFonts w:ascii="Times New Roman" w:hAnsi="Times New Roman"/>
          <w:sz w:val="24"/>
          <w:szCs w:val="24"/>
        </w:rPr>
      </w:pPr>
      <w:r w:rsidRPr="000E5A20">
        <w:rPr>
          <w:rFonts w:ascii="Times New Roman" w:hAnsi="Times New Roman"/>
          <w:sz w:val="24"/>
          <w:szCs w:val="24"/>
        </w:rPr>
        <w:t xml:space="preserve">  e)       Ajustes de Exercícios Anteriores: os valores contabilizados se referem a adequação em 09 de novembro de 2021 das cotas do FIDC em virtude do recebimento da retificação do Imposto de Renda Retido na Fonte na amortização realizada em dezembro do exercício de 2020, sendo o resultado no montante de R$ 108.417,66 transferido para o lucro líquido do exercício corrente.</w:t>
      </w:r>
    </w:p>
    <w:p w14:paraId="474044F9" w14:textId="77777777" w:rsidR="000E5A20" w:rsidRPr="000E5A20" w:rsidRDefault="000E5A20" w:rsidP="000E5A20">
      <w:pPr>
        <w:keepNext/>
        <w:autoSpaceDE w:val="0"/>
        <w:autoSpaceDN w:val="0"/>
        <w:rPr>
          <w:rFonts w:ascii="Times New Roman" w:hAnsi="Times New Roman"/>
          <w:color w:val="000000" w:themeColor="text1"/>
          <w:sz w:val="24"/>
          <w:szCs w:val="24"/>
        </w:rPr>
      </w:pPr>
      <w:r w:rsidRPr="000E5A20">
        <w:rPr>
          <w:rFonts w:ascii="Times New Roman" w:hAnsi="Times New Roman"/>
          <w:sz w:val="24"/>
          <w:szCs w:val="24"/>
        </w:rPr>
        <w:t xml:space="preserve">    </w:t>
      </w:r>
    </w:p>
    <w:p w14:paraId="07A2CC3E" w14:textId="77777777" w:rsidR="000E5A20" w:rsidRPr="000E5A20" w:rsidRDefault="000E5A20" w:rsidP="000E5A20">
      <w:pPr>
        <w:pStyle w:val="PargrafodaLista"/>
        <w:numPr>
          <w:ilvl w:val="0"/>
          <w:numId w:val="8"/>
        </w:numPr>
        <w:autoSpaceDE w:val="0"/>
        <w:autoSpaceDN w:val="0"/>
        <w:adjustRightInd w:val="0"/>
        <w:spacing w:before="140" w:line="288" w:lineRule="auto"/>
        <w:ind w:left="0" w:firstLine="0"/>
        <w:rPr>
          <w:rFonts w:ascii="Times New Roman" w:hAnsi="Times New Roman"/>
          <w:b/>
          <w:color w:val="000000" w:themeColor="text1"/>
          <w:sz w:val="24"/>
          <w:szCs w:val="24"/>
          <w:u w:val="single"/>
        </w:rPr>
      </w:pPr>
      <w:r w:rsidRPr="000E5A20">
        <w:rPr>
          <w:rFonts w:ascii="Times New Roman" w:hAnsi="Times New Roman"/>
          <w:b/>
          <w:color w:val="000000" w:themeColor="text1"/>
          <w:sz w:val="24"/>
          <w:szCs w:val="24"/>
          <w:u w:val="single"/>
        </w:rPr>
        <w:t>RESULTADO FINANCEIRO</w:t>
      </w:r>
    </w:p>
    <w:p w14:paraId="0B821A74" w14:textId="47615A09" w:rsid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O Resultado Financeiro da Companhia foi composto na forma da tabela a seguir:</w:t>
      </w:r>
    </w:p>
    <w:p w14:paraId="7CC7D778" w14:textId="77777777" w:rsidR="00583A85" w:rsidRPr="000E5A20" w:rsidRDefault="00583A85" w:rsidP="000E5A20">
      <w:pPr>
        <w:autoSpaceDE w:val="0"/>
        <w:autoSpaceDN w:val="0"/>
        <w:adjustRightInd w:val="0"/>
        <w:rPr>
          <w:rFonts w:ascii="Times New Roman" w:hAnsi="Times New Roman"/>
          <w:color w:val="000000" w:themeColor="text1"/>
          <w:sz w:val="24"/>
          <w:szCs w:val="24"/>
        </w:rPr>
      </w:pPr>
    </w:p>
    <w:p w14:paraId="193D82E6" w14:textId="247B152D" w:rsidR="000E5A20" w:rsidRPr="000E5A20" w:rsidRDefault="000E5A20" w:rsidP="000E5A20">
      <w:pPr>
        <w:autoSpaceDE w:val="0"/>
        <w:autoSpaceDN w:val="0"/>
        <w:adjustRightInd w:val="0"/>
        <w:rPr>
          <w:rFonts w:ascii="Times New Roman" w:hAnsi="Times New Roman"/>
          <w:sz w:val="24"/>
          <w:szCs w:val="24"/>
        </w:rPr>
      </w:pPr>
      <w:r w:rsidRPr="000E5A20">
        <w:rPr>
          <w:rFonts w:ascii="Times New Roman" w:hAnsi="Times New Roman"/>
          <w:noProof/>
          <w:sz w:val="24"/>
          <w:szCs w:val="24"/>
        </w:rPr>
        <w:drawing>
          <wp:inline distT="0" distB="0" distL="0" distR="0" wp14:anchorId="5CD2516C" wp14:editId="0B8FBE10">
            <wp:extent cx="5400040" cy="1630680"/>
            <wp:effectExtent l="0" t="0" r="0" b="762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1630680"/>
                    </a:xfrm>
                    <a:prstGeom prst="rect">
                      <a:avLst/>
                    </a:prstGeom>
                    <a:noFill/>
                    <a:ln>
                      <a:noFill/>
                    </a:ln>
                  </pic:spPr>
                </pic:pic>
              </a:graphicData>
            </a:graphic>
          </wp:inline>
        </w:drawing>
      </w:r>
    </w:p>
    <w:p w14:paraId="67D37237"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sz w:val="24"/>
          <w:szCs w:val="24"/>
        </w:rPr>
        <w:t xml:space="preserve">            </w:t>
      </w:r>
    </w:p>
    <w:p w14:paraId="35D19ED1" w14:textId="77777777" w:rsidR="000E5A20" w:rsidRPr="000E5A20" w:rsidRDefault="000E5A20" w:rsidP="000E5A20">
      <w:pPr>
        <w:pStyle w:val="PargrafodaLista"/>
        <w:numPr>
          <w:ilvl w:val="0"/>
          <w:numId w:val="8"/>
        </w:numPr>
        <w:autoSpaceDE w:val="0"/>
        <w:autoSpaceDN w:val="0"/>
        <w:adjustRightInd w:val="0"/>
        <w:spacing w:before="140" w:line="288" w:lineRule="auto"/>
        <w:ind w:left="0" w:firstLine="0"/>
        <w:rPr>
          <w:rFonts w:ascii="Times New Roman" w:hAnsi="Times New Roman"/>
          <w:color w:val="000000" w:themeColor="text1"/>
          <w:sz w:val="24"/>
          <w:szCs w:val="24"/>
        </w:rPr>
      </w:pPr>
      <w:r w:rsidRPr="000E5A20">
        <w:rPr>
          <w:rFonts w:ascii="Times New Roman" w:hAnsi="Times New Roman"/>
          <w:b/>
          <w:color w:val="000000" w:themeColor="text1"/>
          <w:sz w:val="24"/>
          <w:szCs w:val="24"/>
          <w:u w:val="single"/>
        </w:rPr>
        <w:t>HONORÁRIOS DE ADMINISTRADORES, CONSELHOS E SALÁRIOS.</w:t>
      </w:r>
    </w:p>
    <w:p w14:paraId="45C694E9" w14:textId="19A20C62" w:rsidR="000E5A20" w:rsidRDefault="000E5A20" w:rsidP="000E5A20">
      <w:pPr>
        <w:autoSpaceDE w:val="0"/>
        <w:autoSpaceDN w:val="0"/>
        <w:adjustRightInd w:val="0"/>
        <w:jc w:val="left"/>
        <w:rPr>
          <w:rFonts w:ascii="Times New Roman" w:hAnsi="Times New Roman"/>
          <w:sz w:val="24"/>
          <w:szCs w:val="24"/>
        </w:rPr>
      </w:pPr>
      <w:r w:rsidRPr="000E5A20">
        <w:rPr>
          <w:rFonts w:ascii="Times New Roman" w:hAnsi="Times New Roman"/>
          <w:sz w:val="24"/>
          <w:szCs w:val="24"/>
        </w:rPr>
        <w:t xml:space="preserve">Do montante de R$ 3.181.250 (R$ 3.033.901 em 31 de dezembro de 2020), relativos aos totais de honorários de administradores e salários, as remunerações do pessoal chave da administração da companhia, em 31 de dezembro de 2021, corresponderam aos seguintes valores: </w:t>
      </w:r>
    </w:p>
    <w:p w14:paraId="78C1D3C1" w14:textId="77777777" w:rsidR="00583A85" w:rsidRPr="000E5A20" w:rsidRDefault="00583A85" w:rsidP="000E5A20">
      <w:pPr>
        <w:autoSpaceDE w:val="0"/>
        <w:autoSpaceDN w:val="0"/>
        <w:adjustRightInd w:val="0"/>
        <w:jc w:val="left"/>
        <w:rPr>
          <w:rFonts w:ascii="Times New Roman" w:hAnsi="Times New Roman"/>
          <w:sz w:val="24"/>
          <w:szCs w:val="24"/>
        </w:rPr>
      </w:pPr>
    </w:p>
    <w:p w14:paraId="6E4B9871" w14:textId="2FC9BF8A" w:rsidR="000E5A20" w:rsidRPr="000E5A20" w:rsidRDefault="000E5A20" w:rsidP="000E5A20">
      <w:pPr>
        <w:autoSpaceDE w:val="0"/>
        <w:autoSpaceDN w:val="0"/>
        <w:adjustRightInd w:val="0"/>
        <w:jc w:val="center"/>
        <w:rPr>
          <w:rFonts w:ascii="Times New Roman" w:hAnsi="Times New Roman"/>
          <w:color w:val="000000" w:themeColor="text1"/>
          <w:sz w:val="24"/>
          <w:szCs w:val="24"/>
          <w:lang w:val="pt-PT"/>
        </w:rPr>
      </w:pPr>
      <w:r w:rsidRPr="000E5A20">
        <w:rPr>
          <w:rFonts w:ascii="Times New Roman" w:hAnsi="Times New Roman"/>
          <w:noProof/>
          <w:sz w:val="24"/>
          <w:szCs w:val="24"/>
        </w:rPr>
        <w:drawing>
          <wp:inline distT="0" distB="0" distL="0" distR="0" wp14:anchorId="0B8A7747" wp14:editId="3A60D4A0">
            <wp:extent cx="4731385" cy="143510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31385" cy="1435100"/>
                    </a:xfrm>
                    <a:prstGeom prst="rect">
                      <a:avLst/>
                    </a:prstGeom>
                    <a:noFill/>
                    <a:ln>
                      <a:noFill/>
                    </a:ln>
                  </pic:spPr>
                </pic:pic>
              </a:graphicData>
            </a:graphic>
          </wp:inline>
        </w:drawing>
      </w:r>
    </w:p>
    <w:p w14:paraId="6524132C" w14:textId="77777777" w:rsidR="000E5A20" w:rsidRPr="000E5A20" w:rsidRDefault="000E5A20" w:rsidP="000E5A20">
      <w:pPr>
        <w:autoSpaceDE w:val="0"/>
        <w:autoSpaceDN w:val="0"/>
        <w:adjustRightInd w:val="0"/>
        <w:jc w:val="center"/>
        <w:rPr>
          <w:rFonts w:ascii="Times New Roman" w:hAnsi="Times New Roman"/>
          <w:color w:val="000000" w:themeColor="text1"/>
          <w:sz w:val="24"/>
          <w:szCs w:val="24"/>
          <w:lang w:val="pt-PT"/>
        </w:rPr>
      </w:pPr>
    </w:p>
    <w:p w14:paraId="34005D05" w14:textId="77777777" w:rsidR="000E5A20" w:rsidRPr="000E5A20" w:rsidRDefault="000E5A20" w:rsidP="000E5A20">
      <w:pPr>
        <w:pStyle w:val="PargrafodaLista"/>
        <w:numPr>
          <w:ilvl w:val="0"/>
          <w:numId w:val="8"/>
        </w:numPr>
        <w:autoSpaceDE w:val="0"/>
        <w:autoSpaceDN w:val="0"/>
        <w:adjustRightInd w:val="0"/>
        <w:spacing w:before="140" w:line="288" w:lineRule="auto"/>
        <w:ind w:left="0" w:firstLine="0"/>
        <w:rPr>
          <w:rFonts w:ascii="Times New Roman" w:hAnsi="Times New Roman"/>
          <w:b/>
          <w:color w:val="000000" w:themeColor="text1"/>
          <w:sz w:val="24"/>
          <w:szCs w:val="24"/>
          <w:u w:val="single"/>
          <w:lang w:val="pt-PT"/>
        </w:rPr>
      </w:pPr>
      <w:r w:rsidRPr="000E5A20">
        <w:rPr>
          <w:rFonts w:ascii="Times New Roman" w:hAnsi="Times New Roman"/>
          <w:b/>
          <w:color w:val="000000" w:themeColor="text1"/>
          <w:sz w:val="24"/>
          <w:szCs w:val="24"/>
          <w:u w:val="single"/>
          <w:lang w:val="pt-PT"/>
        </w:rPr>
        <w:t>GERENCIAMENTO DE RISCOS</w:t>
      </w:r>
    </w:p>
    <w:p w14:paraId="0CFD6116"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A companhia é uma entidade não financeira cuja renda se caracteriza quase na sua totalidade de rendimentos financeiros auferidos por juros, não gerando, portanto, resultados a partir de atividades que possam ser classificadas como tipicamente operacionais.</w:t>
      </w:r>
    </w:p>
    <w:p w14:paraId="6F823B6B"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p>
    <w:p w14:paraId="722E5B13" w14:textId="77777777" w:rsidR="000E5A20" w:rsidRPr="000E5A20" w:rsidRDefault="000E5A20" w:rsidP="000E5A20">
      <w:pPr>
        <w:autoSpaceDE w:val="0"/>
        <w:autoSpaceDN w:val="0"/>
        <w:adjustRightInd w:val="0"/>
        <w:rPr>
          <w:rFonts w:ascii="Times New Roman" w:hAnsi="Times New Roman"/>
          <w:color w:val="000000" w:themeColor="text1"/>
          <w:sz w:val="24"/>
          <w:szCs w:val="24"/>
          <w:u w:val="single"/>
          <w:lang w:val="pt-PT"/>
        </w:rPr>
      </w:pPr>
      <w:r w:rsidRPr="000E5A20">
        <w:rPr>
          <w:rFonts w:ascii="Times New Roman" w:hAnsi="Times New Roman"/>
          <w:color w:val="000000" w:themeColor="text1"/>
          <w:sz w:val="24"/>
          <w:szCs w:val="24"/>
          <w:u w:val="single"/>
          <w:lang w:val="pt-PT"/>
        </w:rPr>
        <w:t>Riscos de crédito e de mercado:</w:t>
      </w:r>
    </w:p>
    <w:p w14:paraId="0BB1C72F"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 xml:space="preserve">A SPDA tornou-se cessionária de créditos originários da CCI em 29/03/2016. Com isso, a definição de risco de crédito da concessão desses créditos foi operacionalizada pela instituição originária, a COHAB, de acordo com a sua política institucional. Em 01/11/2016 a SPDA, ao fazer a cessão da CCI ao FIDC, transferiu os riscos de crédito e de mercado ao </w:t>
      </w:r>
      <w:r w:rsidRPr="000E5A20">
        <w:rPr>
          <w:rFonts w:ascii="Times New Roman" w:hAnsi="Times New Roman"/>
          <w:color w:val="000000" w:themeColor="text1"/>
          <w:sz w:val="24"/>
          <w:szCs w:val="24"/>
        </w:rPr>
        <w:t>FIDC</w:t>
      </w:r>
      <w:r w:rsidRPr="000E5A20">
        <w:rPr>
          <w:rFonts w:ascii="Times New Roman" w:hAnsi="Times New Roman"/>
          <w:color w:val="000000" w:themeColor="text1"/>
          <w:sz w:val="24"/>
          <w:szCs w:val="24"/>
          <w:lang w:val="pt-PT"/>
        </w:rPr>
        <w:t>, considerando essas premissas na elaboração de Laudo e reconhecimento dos recebíveis a seu valor justo.</w:t>
      </w:r>
    </w:p>
    <w:p w14:paraId="3E330D72"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 xml:space="preserve">Os rendimentos financeiros constituídos no período findo em 31 de dezembro de 2021 foram creditados unicamente pelo Banco do Brasil S.A. e pela Caixa Econômica Federal, instituições financeiras de primeira linha. Tais rendimentos são decorrentes de ativos que possuem </w:t>
      </w:r>
      <w:r w:rsidRPr="000E5A20">
        <w:rPr>
          <w:rFonts w:ascii="Times New Roman" w:hAnsi="Times New Roman"/>
          <w:bCs/>
          <w:color w:val="000000" w:themeColor="text1"/>
          <w:sz w:val="24"/>
          <w:szCs w:val="24"/>
          <w:lang w:val="pt-PT"/>
        </w:rPr>
        <w:t>um perfil conservador, basicamente lastreados em títulos públicos federais, no caso dos fundos de investimento financeiro, podendo, entretanto, ocorrer flutuações nas receitas em função das maturidades e rendimentos diferentes e da marcação a mercado dos ativos financeiros; mas o perfil das aplicações da SPDA é conservador.</w:t>
      </w:r>
    </w:p>
    <w:p w14:paraId="4797B12B"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p>
    <w:p w14:paraId="2174A7E6" w14:textId="77777777" w:rsidR="000E5A20" w:rsidRPr="000E5A20" w:rsidRDefault="000E5A20" w:rsidP="000E5A20">
      <w:pPr>
        <w:pStyle w:val="PargrafodaLista"/>
        <w:numPr>
          <w:ilvl w:val="0"/>
          <w:numId w:val="8"/>
        </w:numPr>
        <w:autoSpaceDE w:val="0"/>
        <w:autoSpaceDN w:val="0"/>
        <w:adjustRightInd w:val="0"/>
        <w:spacing w:before="140" w:line="360" w:lineRule="auto"/>
        <w:ind w:left="0" w:firstLine="0"/>
        <w:rPr>
          <w:rFonts w:ascii="Times New Roman" w:hAnsi="Times New Roman"/>
          <w:color w:val="000000" w:themeColor="text1"/>
          <w:sz w:val="24"/>
          <w:szCs w:val="24"/>
          <w:lang w:val="pt-PT"/>
        </w:rPr>
      </w:pPr>
      <w:r w:rsidRPr="000E5A20">
        <w:rPr>
          <w:rFonts w:ascii="Times New Roman" w:hAnsi="Times New Roman"/>
          <w:b/>
          <w:color w:val="000000" w:themeColor="text1"/>
          <w:sz w:val="24"/>
          <w:szCs w:val="24"/>
          <w:u w:val="single"/>
          <w:lang w:val="pt-PT"/>
        </w:rPr>
        <w:t>TRANSAÇÕES COM PARTES RELACIONADAS</w:t>
      </w:r>
    </w:p>
    <w:p w14:paraId="1359DDE7" w14:textId="77777777" w:rsidR="000E5A20" w:rsidRPr="000E5A20" w:rsidRDefault="000E5A20" w:rsidP="00583A85">
      <w:pPr>
        <w:autoSpaceDE w:val="0"/>
        <w:autoSpaceDN w:val="0"/>
        <w:adjustRightInd w:val="0"/>
        <w:spacing w:line="288" w:lineRule="auto"/>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 xml:space="preserve">Conforme estabelecido na Política para Transações com Partes Relacionadas da Companhia, compete ao Conselho de Administração da Companhia deliberar sobre qualquer negócio entre a Companhia (ou qualquer de suas Controladas) e suas Partes Relacionadas. Por Parte Relacionada entende-se, com relação à SPDA e a seus acionistas, direta ou indiretamente por meio de um ou mais intermediários, a parte que for: (i) subsidiária e/ou Afiliada; (II) coligada; (iii) joint venture (empreendimento conjunto) em que a Companhia, seus acionistas, suas subsidiárias e Afiliadas sejam um investidor; (iv) acionista, ou administrador, membro do Conselho Fiscal, ou membro do pessoal-chave da administração da Companhia, suas subsidiárias e/ou Afiliadas; (v) parente até o segundo grau (ascendentes, descendentes ou irmãos) e cônjuge de qualquer Pessoa referida no item (i) ou (iv); (vi) Controlada, Controlada em conjunto ou significativamente influenciada por, ou em que o poder de voto significativo nessa entidade reside em, direta ou indiretamente, qualquer pessoa referida no item (iv) ou (v); (vii) responsável por benefícios pós-emprego para benefício dos empregados e membros da Companhia e/ou suas subsidiárias e/ou Afiliadas; e (viii) quotista dos acionistas da Companhia ou outros fundos de investimento administrados e/ou geridos pelo mesmo administrador e/ou gestor em outros fundos que tenham a Companhia como quotista. </w:t>
      </w:r>
    </w:p>
    <w:p w14:paraId="79A294FF" w14:textId="77777777" w:rsidR="000E5A20" w:rsidRPr="000E5A20" w:rsidRDefault="000E5A20" w:rsidP="00583A85">
      <w:pPr>
        <w:autoSpaceDE w:val="0"/>
        <w:autoSpaceDN w:val="0"/>
        <w:adjustRightInd w:val="0"/>
        <w:spacing w:line="288" w:lineRule="auto"/>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As transações com Partes Relacionadas só poderão ser autorizadas pelo Conselho de Administração em situações não vedadas por norma aplicável no Município de São Paulo. Para tanto, a empresa deve seguir os mesmos procedimentos necessários para transacionar com outras empresas do mercado, inclusive as normas de Licitações e Contratos estabelecidas na Lei Federal n° 13.303, de 30 de junho de 2016, na Lei Federal n° 8.666 de 21 de junho de 1993 e na legislação municipal aplicável.</w:t>
      </w:r>
    </w:p>
    <w:p w14:paraId="6D3AEFAC" w14:textId="77777777" w:rsidR="000E5A20" w:rsidRPr="000E5A20" w:rsidRDefault="000E5A20" w:rsidP="00583A85">
      <w:pPr>
        <w:autoSpaceDE w:val="0"/>
        <w:autoSpaceDN w:val="0"/>
        <w:adjustRightInd w:val="0"/>
        <w:spacing w:line="288" w:lineRule="auto"/>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lastRenderedPageBreak/>
        <w:t>Para o período findo em 31 de dezembro de 2021 a Companhia manteve as seguintes transações com Partes relacionadas:</w:t>
      </w:r>
    </w:p>
    <w:p w14:paraId="09098F33"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p>
    <w:p w14:paraId="4EC758CA" w14:textId="77777777" w:rsidR="000E5A20" w:rsidRPr="000E5A20" w:rsidRDefault="000E5A20" w:rsidP="000E5A20">
      <w:pPr>
        <w:pStyle w:val="PargrafodaLista"/>
        <w:numPr>
          <w:ilvl w:val="0"/>
          <w:numId w:val="11"/>
        </w:numPr>
        <w:autoSpaceDE w:val="0"/>
        <w:autoSpaceDN w:val="0"/>
        <w:adjustRightInd w:val="0"/>
        <w:spacing w:before="140" w:line="288" w:lineRule="auto"/>
        <w:ind w:left="0" w:firstLine="0"/>
        <w:rPr>
          <w:rFonts w:ascii="Times New Roman" w:hAnsi="Times New Roman"/>
          <w:sz w:val="24"/>
          <w:szCs w:val="24"/>
        </w:rPr>
      </w:pPr>
      <w:r w:rsidRPr="000E5A20">
        <w:rPr>
          <w:rFonts w:ascii="Times New Roman" w:hAnsi="Times New Roman"/>
          <w:b/>
          <w:bCs/>
          <w:sz w:val="24"/>
          <w:szCs w:val="24"/>
        </w:rPr>
        <w:t>Empresa De Tecnologia Da Informação E Comunicação Do Município De São Paulo – PRODAM-SP S/A</w:t>
      </w:r>
      <w:r w:rsidRPr="000E5A20">
        <w:rPr>
          <w:rFonts w:ascii="Times New Roman" w:hAnsi="Times New Roman"/>
          <w:sz w:val="24"/>
          <w:szCs w:val="24"/>
        </w:rPr>
        <w:t xml:space="preserve"> – Contrato para prestação de serviços de Sistemas de Informação, Redes e Conectividade e Data Center, no valor de R$ 50.241,60 em um período de 12 meses.</w:t>
      </w:r>
    </w:p>
    <w:p w14:paraId="50A61F3D"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p>
    <w:p w14:paraId="1009498B" w14:textId="77777777" w:rsidR="000E5A20" w:rsidRPr="000E5A20" w:rsidRDefault="000E5A20" w:rsidP="000E5A20">
      <w:pPr>
        <w:pStyle w:val="PargrafodaLista"/>
        <w:numPr>
          <w:ilvl w:val="0"/>
          <w:numId w:val="11"/>
        </w:numPr>
        <w:autoSpaceDE w:val="0"/>
        <w:autoSpaceDN w:val="0"/>
        <w:adjustRightInd w:val="0"/>
        <w:spacing w:before="140" w:line="288" w:lineRule="auto"/>
        <w:ind w:left="0" w:firstLine="0"/>
        <w:rPr>
          <w:rFonts w:ascii="Times New Roman" w:hAnsi="Times New Roman"/>
          <w:color w:val="000000" w:themeColor="text1"/>
          <w:sz w:val="24"/>
          <w:szCs w:val="24"/>
        </w:rPr>
      </w:pPr>
      <w:r w:rsidRPr="000E5A20">
        <w:rPr>
          <w:rFonts w:ascii="Times New Roman" w:hAnsi="Times New Roman"/>
          <w:b/>
          <w:bCs/>
          <w:color w:val="000000" w:themeColor="text1"/>
          <w:sz w:val="24"/>
          <w:szCs w:val="24"/>
          <w:lang w:val="pt-PT"/>
        </w:rPr>
        <w:t>Prefeitura do Município de São Paulo</w:t>
      </w:r>
      <w:r w:rsidRPr="000E5A20">
        <w:rPr>
          <w:rFonts w:ascii="Times New Roman" w:hAnsi="Times New Roman"/>
          <w:color w:val="000000" w:themeColor="text1"/>
          <w:sz w:val="24"/>
          <w:szCs w:val="24"/>
          <w:lang w:val="pt-PT"/>
        </w:rPr>
        <w:t xml:space="preserve"> – Aluguel e condomínio (termo de ocupação) para o período de janeiro a dezembro de 2021 corrente no valor de R$ 99.085,67.</w:t>
      </w:r>
    </w:p>
    <w:p w14:paraId="4F571FEE" w14:textId="77777777" w:rsidR="000E5A20" w:rsidRPr="000E5A20" w:rsidRDefault="000E5A20" w:rsidP="000E5A20">
      <w:pPr>
        <w:pStyle w:val="PargrafodaLista"/>
        <w:rPr>
          <w:rFonts w:ascii="Times New Roman" w:hAnsi="Times New Roman"/>
          <w:color w:val="000000" w:themeColor="text1"/>
          <w:sz w:val="24"/>
          <w:szCs w:val="24"/>
        </w:rPr>
      </w:pPr>
    </w:p>
    <w:p w14:paraId="5C70BD68" w14:textId="77777777" w:rsidR="000E5A20" w:rsidRPr="000E5A20" w:rsidRDefault="000E5A20" w:rsidP="000E5A20">
      <w:pPr>
        <w:pStyle w:val="PargrafodaLista"/>
        <w:numPr>
          <w:ilvl w:val="0"/>
          <w:numId w:val="11"/>
        </w:numPr>
        <w:autoSpaceDE w:val="0"/>
        <w:autoSpaceDN w:val="0"/>
        <w:adjustRightInd w:val="0"/>
        <w:spacing w:before="140" w:line="288" w:lineRule="auto"/>
        <w:ind w:left="0" w:firstLine="0"/>
        <w:rPr>
          <w:rFonts w:ascii="Times New Roman" w:hAnsi="Times New Roman"/>
          <w:color w:val="000000" w:themeColor="text1"/>
          <w:sz w:val="24"/>
          <w:szCs w:val="24"/>
        </w:rPr>
      </w:pPr>
      <w:r w:rsidRPr="000E5A20">
        <w:rPr>
          <w:rFonts w:ascii="Times New Roman" w:hAnsi="Times New Roman"/>
          <w:b/>
          <w:bCs/>
          <w:color w:val="000000" w:themeColor="text1"/>
          <w:sz w:val="24"/>
          <w:szCs w:val="24"/>
        </w:rPr>
        <w:t>SP Securitização</w:t>
      </w:r>
      <w:r w:rsidRPr="000E5A20">
        <w:rPr>
          <w:rFonts w:ascii="Times New Roman" w:hAnsi="Times New Roman"/>
          <w:color w:val="000000" w:themeColor="text1"/>
          <w:sz w:val="24"/>
          <w:szCs w:val="24"/>
        </w:rPr>
        <w:t xml:space="preserve"> – Contrato de mútuo celebrado no dia 26 de abril de 2021 nos termos do processo 7110.2021/0000017-3 cujo valor total de R$ 23.301,70 foi destinado na assembleia geral de 15 de outubro de 2021, a qual determinou que a SPDA se responsabilizasse pelos custos da SPSEC, em especial aos relacionados à extinção. </w:t>
      </w:r>
    </w:p>
    <w:p w14:paraId="6C1F37B7" w14:textId="77777777" w:rsidR="000E5A20" w:rsidRPr="000E5A20" w:rsidRDefault="000E5A20" w:rsidP="000E5A20">
      <w:pPr>
        <w:pStyle w:val="PargrafodaLista"/>
        <w:rPr>
          <w:rFonts w:ascii="Times New Roman" w:hAnsi="Times New Roman"/>
          <w:color w:val="000000" w:themeColor="text1"/>
          <w:sz w:val="24"/>
          <w:szCs w:val="24"/>
        </w:rPr>
      </w:pPr>
    </w:p>
    <w:p w14:paraId="04A947C4" w14:textId="77777777" w:rsidR="000E5A20" w:rsidRPr="000E5A20" w:rsidRDefault="000E5A20" w:rsidP="000E5A20">
      <w:pPr>
        <w:pStyle w:val="PargrafodaLista"/>
        <w:numPr>
          <w:ilvl w:val="0"/>
          <w:numId w:val="11"/>
        </w:numPr>
        <w:autoSpaceDE w:val="0"/>
        <w:autoSpaceDN w:val="0"/>
        <w:adjustRightInd w:val="0"/>
        <w:spacing w:before="140" w:line="288" w:lineRule="auto"/>
        <w:ind w:left="0" w:firstLine="0"/>
        <w:rPr>
          <w:rFonts w:ascii="Times New Roman" w:hAnsi="Times New Roman"/>
          <w:color w:val="000000" w:themeColor="text1"/>
          <w:sz w:val="24"/>
          <w:szCs w:val="24"/>
        </w:rPr>
      </w:pPr>
      <w:r w:rsidRPr="000E5A20">
        <w:rPr>
          <w:rFonts w:ascii="Times New Roman" w:hAnsi="Times New Roman"/>
          <w:b/>
          <w:bCs/>
          <w:color w:val="000000" w:themeColor="text1"/>
          <w:sz w:val="24"/>
          <w:szCs w:val="24"/>
        </w:rPr>
        <w:t>COHAB-SP –</w:t>
      </w:r>
      <w:r w:rsidRPr="000E5A20">
        <w:rPr>
          <w:rFonts w:ascii="Times New Roman" w:hAnsi="Times New Roman"/>
          <w:color w:val="000000" w:themeColor="text1"/>
          <w:sz w:val="24"/>
          <w:szCs w:val="24"/>
        </w:rPr>
        <w:t xml:space="preserve"> Contratos de Prestação de Garantias de 11 lotes da PPP da Habitação com um valor máximo a ser garantido de R$ 168,9 milhões em 2029 que gerarão uma remuneração de 0,95% do valor garantido ao ano. </w:t>
      </w:r>
    </w:p>
    <w:p w14:paraId="6D32ED69" w14:textId="77777777" w:rsidR="000E5A20" w:rsidRPr="000E5A20" w:rsidRDefault="000E5A20" w:rsidP="000E5A20">
      <w:pPr>
        <w:pStyle w:val="PargrafodaLista"/>
        <w:rPr>
          <w:rFonts w:ascii="Times New Roman" w:hAnsi="Times New Roman"/>
          <w:color w:val="000000" w:themeColor="text1"/>
          <w:sz w:val="24"/>
          <w:szCs w:val="24"/>
        </w:rPr>
      </w:pPr>
    </w:p>
    <w:p w14:paraId="55CAD2B9" w14:textId="77777777" w:rsidR="000E5A20" w:rsidRPr="000E5A20" w:rsidRDefault="000E5A20" w:rsidP="000E5A20">
      <w:pPr>
        <w:pStyle w:val="PargrafodaLista"/>
        <w:numPr>
          <w:ilvl w:val="0"/>
          <w:numId w:val="11"/>
        </w:numPr>
        <w:autoSpaceDE w:val="0"/>
        <w:autoSpaceDN w:val="0"/>
        <w:adjustRightInd w:val="0"/>
        <w:spacing w:before="140" w:line="288" w:lineRule="auto"/>
        <w:ind w:left="0" w:firstLine="0"/>
        <w:rPr>
          <w:rFonts w:ascii="Times New Roman" w:hAnsi="Times New Roman"/>
          <w:color w:val="000000" w:themeColor="text1"/>
          <w:sz w:val="24"/>
          <w:szCs w:val="24"/>
        </w:rPr>
      </w:pPr>
      <w:r w:rsidRPr="000E5A20">
        <w:rPr>
          <w:rFonts w:ascii="Times New Roman" w:hAnsi="Times New Roman"/>
          <w:b/>
          <w:bCs/>
          <w:color w:val="000000" w:themeColor="text1"/>
          <w:sz w:val="24"/>
          <w:szCs w:val="24"/>
        </w:rPr>
        <w:t xml:space="preserve">Secretaria Municipal da Saúde – </w:t>
      </w:r>
      <w:r w:rsidRPr="000E5A20">
        <w:rPr>
          <w:rFonts w:ascii="Times New Roman" w:hAnsi="Times New Roman"/>
          <w:color w:val="000000" w:themeColor="text1"/>
          <w:sz w:val="24"/>
          <w:szCs w:val="24"/>
        </w:rPr>
        <w:t>Como interveniente no contrato de PPP da geração distribuída com uma garantia de R$ 12 milhões prevista para iniciar no exercício de 2022 a uma remuneração de 0,95% do valor garantido ao ano.</w:t>
      </w:r>
    </w:p>
    <w:p w14:paraId="6102ED87"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p>
    <w:p w14:paraId="485F4A94"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Além disso, a Companhia celebrou com a SP Securitização, em 14 de dezembro de 2020 a quarta prorrogação do Termo de Cooperação Administrativa e Operacional.</w:t>
      </w:r>
    </w:p>
    <w:p w14:paraId="0ABCF73F"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r w:rsidRPr="000E5A20">
        <w:rPr>
          <w:rFonts w:ascii="Times New Roman" w:hAnsi="Times New Roman"/>
          <w:color w:val="000000" w:themeColor="text1"/>
          <w:sz w:val="24"/>
          <w:szCs w:val="24"/>
          <w:lang w:val="pt-PT"/>
        </w:rPr>
        <w:t>Por fim, a SPDA entende que as transferências de recursos realizadas à CEF e reembolsadas pela Prefeitura Municipal por conta das amortizações extraordinárias não são exemplo de transações com partes relacionadas por refletirem o cumprimento de obrigação assumida pela Prefeitura frente à CEF, quando da assunção de dívida anteriormente tomada pela COHAB-SP, e apenas operacionalizada pela SPDA.</w:t>
      </w:r>
    </w:p>
    <w:p w14:paraId="0E65D972"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p>
    <w:p w14:paraId="7453AEAC" w14:textId="77777777" w:rsidR="000E5A20" w:rsidRPr="000E5A20" w:rsidRDefault="000E5A20" w:rsidP="000E5A20">
      <w:pPr>
        <w:autoSpaceDE w:val="0"/>
        <w:autoSpaceDN w:val="0"/>
        <w:adjustRightInd w:val="0"/>
        <w:rPr>
          <w:rFonts w:ascii="Times New Roman" w:hAnsi="Times New Roman"/>
          <w:color w:val="000000" w:themeColor="text1"/>
          <w:sz w:val="24"/>
          <w:szCs w:val="24"/>
          <w:lang w:val="pt-PT"/>
        </w:rPr>
      </w:pPr>
    </w:p>
    <w:p w14:paraId="4960E888" w14:textId="77777777" w:rsidR="000E5A20" w:rsidRPr="000E5A20" w:rsidRDefault="000E5A20" w:rsidP="000E5A20">
      <w:pPr>
        <w:autoSpaceDE w:val="0"/>
        <w:autoSpaceDN w:val="0"/>
        <w:adjustRightInd w:val="0"/>
        <w:rPr>
          <w:rFonts w:ascii="Times New Roman" w:hAnsi="Times New Roman"/>
          <w:b/>
          <w:color w:val="000000" w:themeColor="text1"/>
          <w:sz w:val="24"/>
          <w:szCs w:val="24"/>
        </w:rPr>
      </w:pPr>
      <w:bookmarkStart w:id="11" w:name="_Hlk31875715"/>
      <w:r w:rsidRPr="000E5A20">
        <w:rPr>
          <w:rFonts w:ascii="Times New Roman" w:hAnsi="Times New Roman"/>
          <w:b/>
          <w:color w:val="000000" w:themeColor="text1"/>
          <w:sz w:val="24"/>
          <w:szCs w:val="24"/>
        </w:rPr>
        <w:t>Conselho de Administração</w:t>
      </w:r>
    </w:p>
    <w:p w14:paraId="25C5808D" w14:textId="77777777" w:rsidR="000E5A20" w:rsidRPr="000E5A20" w:rsidRDefault="000E5A20" w:rsidP="000E5A20">
      <w:pPr>
        <w:autoSpaceDE w:val="0"/>
        <w:autoSpaceDN w:val="0"/>
        <w:adjustRightInd w:val="0"/>
        <w:rPr>
          <w:rFonts w:ascii="Times New Roman" w:hAnsi="Times New Roman"/>
          <w:b/>
          <w:color w:val="000000" w:themeColor="text1"/>
          <w:sz w:val="24"/>
          <w:szCs w:val="24"/>
        </w:rPr>
      </w:pPr>
    </w:p>
    <w:p w14:paraId="24E15E37"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Alexis Galias de Souza Vargas </w:t>
      </w:r>
    </w:p>
    <w:p w14:paraId="74E83846"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Claudia Bice Romano </w:t>
      </w:r>
    </w:p>
    <w:p w14:paraId="0BC3BC89"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lastRenderedPageBreak/>
        <w:t>Carlos Alberto de Quadros Bezerra Júnior</w:t>
      </w:r>
    </w:p>
    <w:p w14:paraId="6F2484D8"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Guilherme Bueno de Camargo</w:t>
      </w:r>
    </w:p>
    <w:p w14:paraId="670951B2"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José Alexandre Pereira de Araújo</w:t>
      </w:r>
    </w:p>
    <w:p w14:paraId="6B9003FC"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Mário Covas Neto</w:t>
      </w:r>
    </w:p>
    <w:p w14:paraId="0EF5D116"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Vitor de Almeida Sampaio </w:t>
      </w:r>
    </w:p>
    <w:p w14:paraId="0762FA42"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p>
    <w:p w14:paraId="7B277177" w14:textId="77777777" w:rsidR="000E5A20" w:rsidRPr="000E5A20" w:rsidRDefault="000E5A20" w:rsidP="000E5A20">
      <w:pPr>
        <w:autoSpaceDE w:val="0"/>
        <w:autoSpaceDN w:val="0"/>
        <w:adjustRightInd w:val="0"/>
        <w:rPr>
          <w:rFonts w:ascii="Times New Roman" w:hAnsi="Times New Roman"/>
          <w:b/>
          <w:color w:val="000000" w:themeColor="text1"/>
          <w:sz w:val="24"/>
          <w:szCs w:val="24"/>
        </w:rPr>
      </w:pPr>
      <w:r w:rsidRPr="000E5A20">
        <w:rPr>
          <w:rFonts w:ascii="Times New Roman" w:hAnsi="Times New Roman"/>
          <w:b/>
          <w:color w:val="000000" w:themeColor="text1"/>
          <w:sz w:val="24"/>
          <w:szCs w:val="24"/>
        </w:rPr>
        <w:t>Conselho Fiscal</w:t>
      </w:r>
    </w:p>
    <w:p w14:paraId="3338EAFA" w14:textId="77777777" w:rsidR="000E5A20" w:rsidRPr="000E5A20" w:rsidRDefault="000E5A20" w:rsidP="000E5A20">
      <w:pPr>
        <w:autoSpaceDE w:val="0"/>
        <w:autoSpaceDN w:val="0"/>
        <w:adjustRightInd w:val="0"/>
        <w:rPr>
          <w:rFonts w:ascii="Times New Roman" w:hAnsi="Times New Roman"/>
          <w:b/>
          <w:color w:val="000000" w:themeColor="text1"/>
          <w:sz w:val="24"/>
          <w:szCs w:val="24"/>
        </w:rPr>
      </w:pPr>
    </w:p>
    <w:p w14:paraId="299B3F54"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 xml:space="preserve">Arthur Guerra de Andrade </w:t>
      </w:r>
    </w:p>
    <w:p w14:paraId="43D9506F"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Evandro Luís Alpoim Freire</w:t>
      </w:r>
    </w:p>
    <w:p w14:paraId="02EF80C7"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Marco Antônio Palermo</w:t>
      </w:r>
    </w:p>
    <w:p w14:paraId="392C0C97"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Thiago Rubio Salvioni - Suplente</w:t>
      </w:r>
    </w:p>
    <w:p w14:paraId="69EBBC78"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p>
    <w:p w14:paraId="13AA409B" w14:textId="77777777" w:rsidR="000E5A20" w:rsidRPr="000E5A20" w:rsidRDefault="000E5A20" w:rsidP="000E5A20">
      <w:pPr>
        <w:autoSpaceDE w:val="0"/>
        <w:autoSpaceDN w:val="0"/>
        <w:adjustRightInd w:val="0"/>
        <w:rPr>
          <w:rFonts w:ascii="Times New Roman" w:hAnsi="Times New Roman"/>
          <w:b/>
          <w:color w:val="000000" w:themeColor="text1"/>
          <w:sz w:val="24"/>
          <w:szCs w:val="24"/>
        </w:rPr>
      </w:pPr>
      <w:r w:rsidRPr="000E5A20">
        <w:rPr>
          <w:rFonts w:ascii="Times New Roman" w:hAnsi="Times New Roman"/>
          <w:b/>
          <w:color w:val="000000" w:themeColor="text1"/>
          <w:sz w:val="24"/>
          <w:szCs w:val="24"/>
        </w:rPr>
        <w:t>Diretoria Executiva</w:t>
      </w:r>
    </w:p>
    <w:p w14:paraId="057D3B33" w14:textId="77777777" w:rsidR="000E5A20" w:rsidRPr="000E5A20" w:rsidRDefault="000E5A20" w:rsidP="000E5A20">
      <w:pPr>
        <w:autoSpaceDE w:val="0"/>
        <w:autoSpaceDN w:val="0"/>
        <w:adjustRightInd w:val="0"/>
        <w:rPr>
          <w:rFonts w:ascii="Times New Roman" w:hAnsi="Times New Roman"/>
          <w:b/>
          <w:color w:val="000000" w:themeColor="text1"/>
          <w:sz w:val="24"/>
          <w:szCs w:val="24"/>
        </w:rPr>
      </w:pPr>
    </w:p>
    <w:p w14:paraId="3054D28B" w14:textId="77777777" w:rsidR="000E5A20" w:rsidRPr="000E5A20" w:rsidRDefault="000E5A20" w:rsidP="000E5A20">
      <w:pPr>
        <w:autoSpaceDE w:val="0"/>
        <w:autoSpaceDN w:val="0"/>
        <w:adjustRightInd w:val="0"/>
        <w:rPr>
          <w:rFonts w:ascii="Times New Roman" w:hAnsi="Times New Roman"/>
          <w:color w:val="000000" w:themeColor="text1"/>
          <w:sz w:val="24"/>
          <w:szCs w:val="24"/>
        </w:rPr>
      </w:pPr>
      <w:r w:rsidRPr="000E5A20">
        <w:rPr>
          <w:rFonts w:ascii="Times New Roman" w:hAnsi="Times New Roman"/>
          <w:color w:val="000000" w:themeColor="text1"/>
          <w:sz w:val="24"/>
          <w:szCs w:val="24"/>
        </w:rPr>
        <w:t>Hélio Rubens de Oliveira Mendes</w:t>
      </w:r>
    </w:p>
    <w:p w14:paraId="411DEF1F" w14:textId="77777777" w:rsidR="000E5A20" w:rsidRPr="000E5A20" w:rsidRDefault="000E5A20" w:rsidP="000E5A20">
      <w:pPr>
        <w:autoSpaceDE w:val="0"/>
        <w:autoSpaceDN w:val="0"/>
        <w:adjustRightInd w:val="0"/>
        <w:rPr>
          <w:rFonts w:ascii="Times New Roman" w:hAnsi="Times New Roman"/>
          <w:sz w:val="24"/>
          <w:szCs w:val="24"/>
        </w:rPr>
      </w:pPr>
      <w:r w:rsidRPr="000E5A20">
        <w:rPr>
          <w:rFonts w:ascii="Times New Roman" w:hAnsi="Times New Roman"/>
          <w:sz w:val="24"/>
          <w:szCs w:val="24"/>
        </w:rPr>
        <w:t>Antonio Carlos Cintra do Amaral Filho</w:t>
      </w:r>
    </w:p>
    <w:p w14:paraId="346B3CD2" w14:textId="77777777" w:rsidR="000E5A20" w:rsidRPr="000E5A20" w:rsidRDefault="000E5A20" w:rsidP="000E5A20">
      <w:pPr>
        <w:autoSpaceDE w:val="0"/>
        <w:autoSpaceDN w:val="0"/>
        <w:adjustRightInd w:val="0"/>
        <w:rPr>
          <w:rFonts w:ascii="Times New Roman" w:hAnsi="Times New Roman"/>
          <w:sz w:val="24"/>
          <w:szCs w:val="24"/>
        </w:rPr>
      </w:pPr>
      <w:r w:rsidRPr="000E5A20">
        <w:rPr>
          <w:rFonts w:ascii="Times New Roman" w:hAnsi="Times New Roman"/>
          <w:sz w:val="24"/>
          <w:szCs w:val="24"/>
        </w:rPr>
        <w:t xml:space="preserve">Maurício Akihiro Maki </w:t>
      </w:r>
    </w:p>
    <w:p w14:paraId="110925D9" w14:textId="77777777" w:rsidR="000E5A20" w:rsidRPr="000E5A20" w:rsidRDefault="000E5A20" w:rsidP="000E5A20">
      <w:pPr>
        <w:autoSpaceDE w:val="0"/>
        <w:autoSpaceDN w:val="0"/>
        <w:adjustRightInd w:val="0"/>
        <w:rPr>
          <w:rFonts w:ascii="Times New Roman" w:hAnsi="Times New Roman"/>
          <w:color w:val="FF0000"/>
          <w:sz w:val="24"/>
          <w:szCs w:val="24"/>
        </w:rPr>
      </w:pPr>
    </w:p>
    <w:p w14:paraId="26FDBC57" w14:textId="77777777" w:rsidR="000E5A20" w:rsidRPr="000E5A20" w:rsidRDefault="000E5A20" w:rsidP="000E5A20">
      <w:pPr>
        <w:autoSpaceDE w:val="0"/>
        <w:autoSpaceDN w:val="0"/>
        <w:adjustRightInd w:val="0"/>
        <w:rPr>
          <w:rFonts w:ascii="Times New Roman" w:hAnsi="Times New Roman"/>
          <w:b/>
          <w:color w:val="000000" w:themeColor="text1"/>
          <w:sz w:val="24"/>
          <w:szCs w:val="24"/>
        </w:rPr>
      </w:pPr>
      <w:r w:rsidRPr="000E5A20">
        <w:rPr>
          <w:rFonts w:ascii="Times New Roman" w:hAnsi="Times New Roman"/>
          <w:b/>
          <w:color w:val="000000" w:themeColor="text1"/>
          <w:sz w:val="24"/>
          <w:szCs w:val="24"/>
        </w:rPr>
        <w:t xml:space="preserve"> Contador</w:t>
      </w:r>
    </w:p>
    <w:p w14:paraId="6F2F2C85" w14:textId="77777777" w:rsidR="000E5A20" w:rsidRPr="000E5A20" w:rsidRDefault="000E5A20" w:rsidP="000E5A20">
      <w:pPr>
        <w:keepNext/>
        <w:widowControl w:val="0"/>
        <w:autoSpaceDE w:val="0"/>
        <w:autoSpaceDN w:val="0"/>
        <w:adjustRightInd w:val="0"/>
        <w:rPr>
          <w:rFonts w:ascii="Times New Roman" w:hAnsi="Times New Roman"/>
          <w:sz w:val="24"/>
          <w:szCs w:val="24"/>
        </w:rPr>
      </w:pPr>
    </w:p>
    <w:p w14:paraId="7FCBDF20" w14:textId="77777777" w:rsidR="000E5A20" w:rsidRPr="000E5A20" w:rsidRDefault="000E5A20" w:rsidP="000E5A20">
      <w:pPr>
        <w:keepNext/>
        <w:widowControl w:val="0"/>
        <w:autoSpaceDE w:val="0"/>
        <w:autoSpaceDN w:val="0"/>
        <w:adjustRightInd w:val="0"/>
        <w:rPr>
          <w:rFonts w:ascii="Times New Roman" w:hAnsi="Times New Roman"/>
          <w:b/>
          <w:sz w:val="24"/>
          <w:szCs w:val="24"/>
        </w:rPr>
      </w:pPr>
      <w:r w:rsidRPr="000E5A20">
        <w:rPr>
          <w:rFonts w:ascii="Times New Roman" w:hAnsi="Times New Roman"/>
          <w:b/>
          <w:sz w:val="24"/>
          <w:szCs w:val="24"/>
        </w:rPr>
        <w:tab/>
        <w:t xml:space="preserve"> RHPAY CONTADORES ASSOCIADOS SS EPP</w:t>
      </w:r>
    </w:p>
    <w:p w14:paraId="4B3BD5B8" w14:textId="77777777" w:rsidR="000E5A20" w:rsidRPr="000E5A20" w:rsidRDefault="000E5A20" w:rsidP="000E5A20">
      <w:pPr>
        <w:keepNext/>
        <w:widowControl w:val="0"/>
        <w:autoSpaceDE w:val="0"/>
        <w:autoSpaceDN w:val="0"/>
        <w:adjustRightInd w:val="0"/>
        <w:rPr>
          <w:rFonts w:ascii="Times New Roman" w:hAnsi="Times New Roman"/>
          <w:sz w:val="24"/>
          <w:szCs w:val="24"/>
        </w:rPr>
      </w:pPr>
      <w:r w:rsidRPr="000E5A20">
        <w:rPr>
          <w:rFonts w:ascii="Times New Roman" w:hAnsi="Times New Roman"/>
          <w:sz w:val="24"/>
          <w:szCs w:val="24"/>
          <w:shd w:val="clear" w:color="auto" w:fill="FFFFFF"/>
        </w:rPr>
        <w:tab/>
        <w:t xml:space="preserve"> CRC 2SP028372/O-0</w:t>
      </w:r>
    </w:p>
    <w:p w14:paraId="5182E0DD" w14:textId="77777777" w:rsidR="000E5A20" w:rsidRPr="000E5A20" w:rsidRDefault="000E5A20" w:rsidP="000E5A20">
      <w:pPr>
        <w:keepNext/>
        <w:widowControl w:val="0"/>
        <w:autoSpaceDE w:val="0"/>
        <w:autoSpaceDN w:val="0"/>
        <w:adjustRightInd w:val="0"/>
        <w:rPr>
          <w:rFonts w:ascii="Times New Roman" w:hAnsi="Times New Roman"/>
          <w:sz w:val="24"/>
          <w:szCs w:val="24"/>
        </w:rPr>
      </w:pPr>
    </w:p>
    <w:p w14:paraId="24F96324" w14:textId="77777777" w:rsidR="000E5A20" w:rsidRPr="000E5A20" w:rsidRDefault="000E5A20" w:rsidP="000E5A20">
      <w:pPr>
        <w:keepNext/>
        <w:widowControl w:val="0"/>
        <w:autoSpaceDE w:val="0"/>
        <w:autoSpaceDN w:val="0"/>
        <w:adjustRightInd w:val="0"/>
        <w:rPr>
          <w:rFonts w:ascii="Times New Roman" w:hAnsi="Times New Roman"/>
          <w:b/>
          <w:sz w:val="24"/>
          <w:szCs w:val="24"/>
        </w:rPr>
      </w:pPr>
      <w:r w:rsidRPr="000E5A20">
        <w:rPr>
          <w:rFonts w:ascii="Times New Roman" w:hAnsi="Times New Roman"/>
          <w:b/>
          <w:sz w:val="24"/>
          <w:szCs w:val="24"/>
        </w:rPr>
        <w:tab/>
        <w:t xml:space="preserve"> RUBENS ALVES REZENDE LIMA</w:t>
      </w:r>
    </w:p>
    <w:p w14:paraId="0E5D224A" w14:textId="77777777" w:rsidR="000E5A20" w:rsidRPr="000E5A20" w:rsidRDefault="000E5A20" w:rsidP="000E5A20">
      <w:pPr>
        <w:keepNext/>
        <w:widowControl w:val="0"/>
        <w:autoSpaceDE w:val="0"/>
        <w:autoSpaceDN w:val="0"/>
        <w:adjustRightInd w:val="0"/>
        <w:rPr>
          <w:rFonts w:ascii="Times New Roman" w:hAnsi="Times New Roman"/>
          <w:sz w:val="24"/>
          <w:szCs w:val="24"/>
        </w:rPr>
      </w:pPr>
      <w:r w:rsidRPr="000E5A20">
        <w:rPr>
          <w:rFonts w:ascii="Times New Roman" w:hAnsi="Times New Roman"/>
          <w:sz w:val="24"/>
          <w:szCs w:val="24"/>
        </w:rPr>
        <w:tab/>
        <w:t xml:space="preserve"> CONTADOR - CRC 1SP 234551/O-5</w:t>
      </w:r>
    </w:p>
    <w:p w14:paraId="25F92BEE" w14:textId="77777777" w:rsidR="000E5A20" w:rsidRPr="000E5A20" w:rsidRDefault="000E5A20" w:rsidP="000E5A20">
      <w:pPr>
        <w:keepNext/>
        <w:widowControl w:val="0"/>
        <w:autoSpaceDE w:val="0"/>
        <w:autoSpaceDN w:val="0"/>
        <w:adjustRightInd w:val="0"/>
        <w:rPr>
          <w:rFonts w:ascii="Times New Roman" w:hAnsi="Times New Roman"/>
          <w:color w:val="000000" w:themeColor="text1"/>
          <w:sz w:val="24"/>
          <w:szCs w:val="24"/>
        </w:rPr>
      </w:pPr>
    </w:p>
    <w:p w14:paraId="63170208" w14:textId="77777777" w:rsidR="000E5A20" w:rsidRPr="000E5A20" w:rsidRDefault="000E5A20" w:rsidP="000E5A20">
      <w:pPr>
        <w:keepNext/>
        <w:widowControl w:val="0"/>
        <w:autoSpaceDE w:val="0"/>
        <w:autoSpaceDN w:val="0"/>
        <w:adjustRightInd w:val="0"/>
        <w:rPr>
          <w:rFonts w:ascii="Times New Roman" w:hAnsi="Times New Roman"/>
          <w:b/>
          <w:sz w:val="24"/>
          <w:szCs w:val="24"/>
        </w:rPr>
      </w:pPr>
      <w:r w:rsidRPr="000E5A20">
        <w:rPr>
          <w:rFonts w:ascii="Times New Roman" w:hAnsi="Times New Roman"/>
          <w:b/>
          <w:sz w:val="24"/>
          <w:szCs w:val="24"/>
        </w:rPr>
        <w:tab/>
        <w:t xml:space="preserve"> RENATO VIEIRA PITA</w:t>
      </w:r>
    </w:p>
    <w:p w14:paraId="04B5CC12" w14:textId="77777777" w:rsidR="000E5A20" w:rsidRPr="000E5A20" w:rsidRDefault="000E5A20" w:rsidP="000E5A20">
      <w:pPr>
        <w:keepNext/>
        <w:widowControl w:val="0"/>
        <w:autoSpaceDE w:val="0"/>
        <w:autoSpaceDN w:val="0"/>
        <w:adjustRightInd w:val="0"/>
        <w:rPr>
          <w:rFonts w:ascii="Times New Roman" w:hAnsi="Times New Roman"/>
          <w:sz w:val="24"/>
          <w:szCs w:val="24"/>
        </w:rPr>
      </w:pPr>
      <w:r w:rsidRPr="000E5A20">
        <w:rPr>
          <w:rFonts w:ascii="Times New Roman" w:hAnsi="Times New Roman"/>
          <w:sz w:val="24"/>
          <w:szCs w:val="24"/>
        </w:rPr>
        <w:tab/>
        <w:t xml:space="preserve"> CONTADOR - CRC 1SP 215876/O-8</w:t>
      </w:r>
    </w:p>
    <w:p w14:paraId="4D6275E0" w14:textId="77777777" w:rsidR="000E5A20" w:rsidRDefault="000E5A20" w:rsidP="000E5A20">
      <w:pPr>
        <w:keepNext/>
        <w:widowControl w:val="0"/>
        <w:autoSpaceDE w:val="0"/>
        <w:autoSpaceDN w:val="0"/>
        <w:adjustRightInd w:val="0"/>
        <w:rPr>
          <w:rFonts w:ascii="Arial" w:hAnsi="Arial" w:cs="Arial"/>
          <w:color w:val="000000" w:themeColor="text1"/>
          <w:sz w:val="24"/>
          <w:szCs w:val="24"/>
          <w:lang w:val="pt-PT"/>
        </w:rPr>
      </w:pPr>
      <w:r>
        <w:rPr>
          <w:rFonts w:ascii="Arial" w:hAnsi="Arial" w:cs="Arial"/>
          <w:b/>
          <w:color w:val="000000" w:themeColor="text1"/>
          <w:sz w:val="24"/>
          <w:szCs w:val="24"/>
        </w:rPr>
        <w:tab/>
      </w:r>
      <w:bookmarkEnd w:id="11"/>
    </w:p>
    <w:p w14:paraId="5550FA13" w14:textId="77777777" w:rsidR="000E5A20" w:rsidRDefault="000E5A20" w:rsidP="000E5A20">
      <w:pPr>
        <w:keepNext/>
        <w:widowControl w:val="0"/>
        <w:autoSpaceDE w:val="0"/>
        <w:autoSpaceDN w:val="0"/>
        <w:adjustRightInd w:val="0"/>
        <w:rPr>
          <w:rFonts w:ascii="Arial" w:hAnsi="Arial" w:cs="Arial"/>
          <w:color w:val="000000" w:themeColor="text1"/>
          <w:sz w:val="24"/>
          <w:szCs w:val="24"/>
          <w:lang w:val="pt-PT"/>
        </w:rPr>
      </w:pPr>
    </w:p>
    <w:p w14:paraId="11AA40BA" w14:textId="77777777" w:rsidR="00D40091" w:rsidRDefault="00D40091" w:rsidP="003E0483">
      <w:pPr>
        <w:spacing w:line="360" w:lineRule="auto"/>
        <w:rPr>
          <w:rFonts w:ascii="Times New Roman" w:hAnsi="Times New Roman"/>
          <w:sz w:val="24"/>
          <w:szCs w:val="24"/>
        </w:rPr>
      </w:pPr>
    </w:p>
    <w:p w14:paraId="769D17FC" w14:textId="03AE1B02" w:rsidR="00D40091" w:rsidRDefault="00D40091" w:rsidP="003E0483">
      <w:pPr>
        <w:spacing w:line="360" w:lineRule="auto"/>
        <w:rPr>
          <w:rFonts w:ascii="Times New Roman" w:hAnsi="Times New Roman"/>
          <w:sz w:val="24"/>
          <w:szCs w:val="24"/>
        </w:rPr>
      </w:pPr>
    </w:p>
    <w:p w14:paraId="0A29594D" w14:textId="77777777" w:rsidR="005B5096" w:rsidRDefault="005B5096" w:rsidP="003E0483">
      <w:pPr>
        <w:spacing w:line="360" w:lineRule="auto"/>
        <w:rPr>
          <w:rFonts w:ascii="Times New Roman" w:hAnsi="Times New Roman"/>
          <w:sz w:val="24"/>
          <w:szCs w:val="24"/>
        </w:rPr>
        <w:sectPr w:rsidR="005B5096" w:rsidSect="00B01D6F">
          <w:headerReference w:type="default" r:id="rId32"/>
          <w:pgSz w:w="11906" w:h="16838"/>
          <w:pgMar w:top="1417" w:right="1701" w:bottom="1417" w:left="1701" w:header="708" w:footer="708" w:gutter="0"/>
          <w:cols w:space="708"/>
          <w:docGrid w:linePitch="360"/>
        </w:sectPr>
      </w:pPr>
    </w:p>
    <w:p w14:paraId="788C0B33" w14:textId="77777777" w:rsidR="0012729C" w:rsidRPr="0012729C" w:rsidRDefault="0012729C" w:rsidP="00E21CFC">
      <w:pPr>
        <w:pStyle w:val="Ttulo1"/>
        <w:jc w:val="center"/>
        <w:rPr>
          <w:rFonts w:ascii="Times New Roman" w:hAnsi="Times New Roman" w:cs="Times New Roman"/>
          <w:color w:val="000000"/>
          <w:sz w:val="24"/>
          <w:szCs w:val="24"/>
        </w:rPr>
      </w:pPr>
      <w:bookmarkStart w:id="12" w:name="_Toc100851782"/>
      <w:r w:rsidRPr="0012729C">
        <w:rPr>
          <w:rFonts w:ascii="Times New Roman" w:hAnsi="Times New Roman" w:cs="Times New Roman"/>
          <w:b/>
          <w:bCs/>
          <w:color w:val="000000"/>
          <w:sz w:val="24"/>
          <w:szCs w:val="24"/>
          <w:u w:val="single"/>
        </w:rPr>
        <w:lastRenderedPageBreak/>
        <w:t>PARECER DO CONSELHO FISCAL</w:t>
      </w:r>
      <w:bookmarkEnd w:id="12"/>
    </w:p>
    <w:p w14:paraId="2F96A634" w14:textId="022C99DB" w:rsidR="0012729C" w:rsidRPr="0012729C" w:rsidRDefault="0012729C" w:rsidP="00507BCF">
      <w:pPr>
        <w:spacing w:before="120" w:after="120" w:line="240" w:lineRule="auto"/>
        <w:ind w:left="120" w:right="120"/>
        <w:rPr>
          <w:rFonts w:ascii="Times New Roman" w:hAnsi="Times New Roman"/>
          <w:color w:val="000000"/>
          <w:sz w:val="24"/>
          <w:szCs w:val="24"/>
        </w:rPr>
      </w:pPr>
    </w:p>
    <w:p w14:paraId="07209226" w14:textId="77777777" w:rsidR="00507BCF" w:rsidRPr="00507BCF" w:rsidRDefault="00507BCF" w:rsidP="00507BCF">
      <w:pPr>
        <w:spacing w:before="120" w:after="120" w:line="240" w:lineRule="auto"/>
        <w:rPr>
          <w:rFonts w:ascii="Times New Roman" w:hAnsi="Times New Roman"/>
          <w:color w:val="000000"/>
          <w:sz w:val="24"/>
          <w:szCs w:val="24"/>
        </w:rPr>
      </w:pPr>
      <w:r w:rsidRPr="00507BCF">
        <w:rPr>
          <w:rFonts w:ascii="Times New Roman" w:hAnsi="Times New Roman"/>
          <w:color w:val="000000"/>
          <w:sz w:val="24"/>
          <w:szCs w:val="24"/>
        </w:rPr>
        <w:t>Em cumprimento ao disposto no artigo 163 da Lei nº 6.404, de 15 de dezembro de 1976, o Conselho Fiscal da Companhia São Paulo de Desenvolvimento e Mobilização de Ativos - SPDA examinou as Demonstrações Financeiras da Companhia, relativas ao exercício findo em 31 de dezembro de 2021, compreendendo: Balanço Patrimonial, Demonstração de Resultado, Demonstração das Mutações do Patrimônio Líquido, Demonstração do Fluxo de Caixa e Demonstração do Resultado Abrangente, complementadas pelas Notas Explicativas, pelo Relatório de Administração, sobre os negócios sociais e principais fatos administrativos do exercício e pela Proposta de Destinação do Lucro Líquido.</w:t>
      </w:r>
    </w:p>
    <w:p w14:paraId="07937DBF" w14:textId="77777777" w:rsidR="00507BCF" w:rsidRPr="00507BCF" w:rsidRDefault="00507BCF" w:rsidP="00507BCF">
      <w:pPr>
        <w:spacing w:before="120" w:after="120" w:line="240" w:lineRule="auto"/>
        <w:rPr>
          <w:rFonts w:ascii="Times New Roman" w:hAnsi="Times New Roman"/>
          <w:color w:val="000000"/>
          <w:sz w:val="24"/>
          <w:szCs w:val="24"/>
        </w:rPr>
      </w:pPr>
    </w:p>
    <w:p w14:paraId="404BB5DE" w14:textId="77777777" w:rsidR="00507BCF" w:rsidRPr="00507BCF" w:rsidRDefault="00507BCF" w:rsidP="00507BCF">
      <w:pPr>
        <w:spacing w:before="120" w:after="120" w:line="240" w:lineRule="auto"/>
        <w:rPr>
          <w:rFonts w:ascii="Times New Roman" w:hAnsi="Times New Roman"/>
          <w:color w:val="000000"/>
          <w:sz w:val="24"/>
          <w:szCs w:val="24"/>
        </w:rPr>
      </w:pPr>
      <w:r w:rsidRPr="00507BCF">
        <w:rPr>
          <w:rFonts w:ascii="Times New Roman" w:hAnsi="Times New Roman"/>
          <w:color w:val="000000"/>
          <w:sz w:val="24"/>
          <w:szCs w:val="24"/>
        </w:rPr>
        <w:t>Com fundamento nas análises realizadas, no parecer emitido pela auditoria independente, AGUIAR FERES – AUDITORES INDEPENDENTES S/S EPP, bem como nos esclarecimentos adicionais prestados pela Diretoria Administrativa Financeira, este Conselho entende que as demonstrações financeiras estão adequadamente apresentadas em seus aspectos relevantes, recomendando a sua aprovação pelos Senhores Acionistas. É o Parecer.</w:t>
      </w:r>
    </w:p>
    <w:p w14:paraId="6DBA7EB1" w14:textId="77777777" w:rsidR="00507BCF" w:rsidRPr="00507BCF" w:rsidRDefault="00507BCF" w:rsidP="00507BCF">
      <w:pPr>
        <w:spacing w:after="60" w:line="240" w:lineRule="auto"/>
        <w:rPr>
          <w:rFonts w:ascii="Times New Roman" w:hAnsi="Times New Roman"/>
          <w:color w:val="000000"/>
          <w:sz w:val="24"/>
          <w:szCs w:val="24"/>
        </w:rPr>
      </w:pPr>
    </w:p>
    <w:p w14:paraId="269B4B9B" w14:textId="77777777" w:rsidR="00507BCF" w:rsidRPr="00507BCF" w:rsidRDefault="00507BCF" w:rsidP="00507BCF">
      <w:pPr>
        <w:spacing w:after="60" w:line="240" w:lineRule="auto"/>
        <w:jc w:val="left"/>
        <w:rPr>
          <w:rFonts w:ascii="Times New Roman" w:hAnsi="Times New Roman"/>
          <w:color w:val="000000"/>
          <w:sz w:val="24"/>
          <w:szCs w:val="24"/>
        </w:rPr>
      </w:pPr>
      <w:r w:rsidRPr="00507BCF">
        <w:rPr>
          <w:rFonts w:ascii="Times New Roman" w:hAnsi="Times New Roman"/>
          <w:color w:val="000000"/>
          <w:sz w:val="24"/>
          <w:szCs w:val="24"/>
        </w:rPr>
        <w:t>São Paulo, 23 de março de 2022.</w:t>
      </w:r>
    </w:p>
    <w:p w14:paraId="09D438ED" w14:textId="3000B86C" w:rsidR="00507BCF" w:rsidRPr="00507BCF" w:rsidRDefault="00507BCF" w:rsidP="00507BCF">
      <w:pPr>
        <w:spacing w:after="60" w:line="240" w:lineRule="auto"/>
        <w:jc w:val="left"/>
        <w:rPr>
          <w:rFonts w:ascii="Times New Roman" w:hAnsi="Times New Roman"/>
          <w:color w:val="000000"/>
          <w:sz w:val="24"/>
          <w:szCs w:val="24"/>
        </w:rPr>
      </w:pPr>
    </w:p>
    <w:p w14:paraId="2D9891E6" w14:textId="77777777" w:rsidR="00507BCF" w:rsidRPr="00507BCF" w:rsidRDefault="00507BCF" w:rsidP="00507BCF">
      <w:pPr>
        <w:spacing w:after="60" w:line="240" w:lineRule="auto"/>
        <w:jc w:val="left"/>
        <w:rPr>
          <w:rFonts w:ascii="Times New Roman" w:hAnsi="Times New Roman"/>
          <w:color w:val="000000"/>
          <w:sz w:val="24"/>
          <w:szCs w:val="24"/>
        </w:rPr>
      </w:pPr>
      <w:r w:rsidRPr="00507BCF">
        <w:rPr>
          <w:rFonts w:ascii="Times New Roman" w:hAnsi="Times New Roman"/>
          <w:color w:val="000000"/>
          <w:sz w:val="24"/>
          <w:szCs w:val="24"/>
        </w:rPr>
        <w:t>EVANDRO LUIS ALPOIM FREIRE</w:t>
      </w:r>
    </w:p>
    <w:p w14:paraId="5121E810" w14:textId="77777777" w:rsidR="00507BCF" w:rsidRPr="00507BCF" w:rsidRDefault="00507BCF" w:rsidP="00507BCF">
      <w:pPr>
        <w:spacing w:after="60" w:line="240" w:lineRule="auto"/>
        <w:jc w:val="left"/>
        <w:rPr>
          <w:rFonts w:ascii="Times New Roman" w:hAnsi="Times New Roman"/>
          <w:color w:val="000000"/>
          <w:sz w:val="24"/>
          <w:szCs w:val="24"/>
        </w:rPr>
      </w:pPr>
      <w:r w:rsidRPr="00507BCF">
        <w:rPr>
          <w:rFonts w:ascii="Times New Roman" w:hAnsi="Times New Roman"/>
          <w:color w:val="000000"/>
          <w:sz w:val="24"/>
          <w:szCs w:val="24"/>
        </w:rPr>
        <w:t>Presidente do Conselho</w:t>
      </w:r>
    </w:p>
    <w:p w14:paraId="1CD0A0E8" w14:textId="77777777" w:rsidR="00507BCF" w:rsidRPr="00507BCF" w:rsidRDefault="00507BCF" w:rsidP="00507BCF">
      <w:pPr>
        <w:spacing w:after="60" w:line="240" w:lineRule="auto"/>
        <w:jc w:val="left"/>
        <w:rPr>
          <w:rFonts w:ascii="Times New Roman" w:hAnsi="Times New Roman"/>
          <w:color w:val="000000"/>
          <w:sz w:val="24"/>
          <w:szCs w:val="24"/>
        </w:rPr>
      </w:pPr>
    </w:p>
    <w:p w14:paraId="4A54EE32" w14:textId="4DE58489" w:rsidR="00507BCF" w:rsidRPr="00507BCF" w:rsidRDefault="00507BCF" w:rsidP="00507BCF">
      <w:pPr>
        <w:spacing w:after="60" w:line="240" w:lineRule="auto"/>
        <w:jc w:val="left"/>
        <w:rPr>
          <w:rFonts w:ascii="Times New Roman" w:hAnsi="Times New Roman"/>
          <w:color w:val="000000"/>
          <w:sz w:val="24"/>
          <w:szCs w:val="24"/>
        </w:rPr>
      </w:pPr>
      <w:r w:rsidRPr="00507BCF">
        <w:rPr>
          <w:rFonts w:ascii="Times New Roman" w:hAnsi="Times New Roman"/>
          <w:color w:val="000000"/>
          <w:sz w:val="24"/>
          <w:szCs w:val="24"/>
        </w:rPr>
        <w:t>ARTHUR GUERRA DE ANDRADE</w:t>
      </w:r>
    </w:p>
    <w:p w14:paraId="3742C264" w14:textId="7AD421D5" w:rsidR="00507BCF" w:rsidRPr="00507BCF" w:rsidRDefault="00507BCF" w:rsidP="00507BCF">
      <w:pPr>
        <w:spacing w:after="60" w:line="240" w:lineRule="auto"/>
        <w:jc w:val="left"/>
        <w:rPr>
          <w:rFonts w:ascii="Times New Roman" w:hAnsi="Times New Roman"/>
          <w:color w:val="000000"/>
          <w:sz w:val="24"/>
          <w:szCs w:val="24"/>
        </w:rPr>
      </w:pPr>
      <w:r w:rsidRPr="00507BCF">
        <w:rPr>
          <w:rFonts w:ascii="Times New Roman" w:hAnsi="Times New Roman"/>
          <w:color w:val="000000"/>
          <w:sz w:val="24"/>
          <w:szCs w:val="24"/>
        </w:rPr>
        <w:t xml:space="preserve">Conselheiro </w:t>
      </w:r>
    </w:p>
    <w:p w14:paraId="730A7A30" w14:textId="77777777" w:rsidR="00507BCF" w:rsidRPr="00507BCF" w:rsidRDefault="00507BCF" w:rsidP="00507BCF">
      <w:pPr>
        <w:spacing w:after="60" w:line="240" w:lineRule="auto"/>
        <w:jc w:val="left"/>
        <w:rPr>
          <w:rFonts w:ascii="Times New Roman" w:hAnsi="Times New Roman"/>
          <w:color w:val="000000"/>
          <w:sz w:val="24"/>
          <w:szCs w:val="24"/>
        </w:rPr>
      </w:pPr>
    </w:p>
    <w:p w14:paraId="73FE7E64" w14:textId="335C4FC5" w:rsidR="00507BCF" w:rsidRPr="00507BCF" w:rsidRDefault="00507BCF" w:rsidP="00507BCF">
      <w:pPr>
        <w:spacing w:after="60" w:line="240" w:lineRule="auto"/>
        <w:jc w:val="left"/>
        <w:rPr>
          <w:rFonts w:ascii="Times New Roman" w:hAnsi="Times New Roman"/>
          <w:color w:val="000000"/>
          <w:sz w:val="24"/>
          <w:szCs w:val="24"/>
        </w:rPr>
      </w:pPr>
      <w:r w:rsidRPr="00507BCF">
        <w:rPr>
          <w:rFonts w:ascii="Times New Roman" w:hAnsi="Times New Roman"/>
          <w:color w:val="000000"/>
          <w:sz w:val="24"/>
          <w:szCs w:val="24"/>
        </w:rPr>
        <w:t>MARCO ANTONIO PALERMO</w:t>
      </w:r>
    </w:p>
    <w:p w14:paraId="0543C562" w14:textId="7716AE04" w:rsidR="00507BCF" w:rsidRPr="00507BCF" w:rsidRDefault="00507BCF" w:rsidP="00507BCF">
      <w:pPr>
        <w:spacing w:after="60" w:line="240" w:lineRule="auto"/>
        <w:jc w:val="left"/>
        <w:rPr>
          <w:rFonts w:ascii="Times New Roman" w:hAnsi="Times New Roman"/>
          <w:color w:val="000000"/>
          <w:sz w:val="24"/>
          <w:szCs w:val="24"/>
        </w:rPr>
      </w:pPr>
      <w:r w:rsidRPr="00507BCF">
        <w:rPr>
          <w:rFonts w:ascii="Times New Roman" w:hAnsi="Times New Roman"/>
          <w:color w:val="000000"/>
          <w:sz w:val="24"/>
          <w:szCs w:val="24"/>
        </w:rPr>
        <w:t>Conselheiro</w:t>
      </w:r>
    </w:p>
    <w:p w14:paraId="1F7CA010" w14:textId="776CF8C7" w:rsidR="0012729C" w:rsidRDefault="007152BE" w:rsidP="00507BCF">
      <w:pPr>
        <w:spacing w:after="60" w:line="240" w:lineRule="auto"/>
        <w:jc w:val="left"/>
        <w:rPr>
          <w:rFonts w:ascii="Times New Roman" w:hAnsi="Times New Roman"/>
          <w:sz w:val="24"/>
          <w:szCs w:val="24"/>
        </w:rPr>
      </w:pPr>
      <w:r w:rsidRPr="007152BE">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02F69C22" wp14:editId="49FDAD02">
                <wp:simplePos x="0" y="0"/>
                <wp:positionH relativeFrom="column">
                  <wp:posOffset>1587471</wp:posOffset>
                </wp:positionH>
                <wp:positionV relativeFrom="paragraph">
                  <wp:posOffset>151263</wp:posOffset>
                </wp:positionV>
                <wp:extent cx="2360930" cy="1404620"/>
                <wp:effectExtent l="0" t="0" r="11430" b="158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E307AA9" w14:textId="6A504603" w:rsidR="007152BE" w:rsidRDefault="007152BE">
                            <w:r>
                              <w:rPr>
                                <w:noProof/>
                              </w:rPr>
                              <w:drawing>
                                <wp:inline distT="0" distB="0" distL="0" distR="0" wp14:anchorId="249AE304" wp14:editId="39F56205">
                                  <wp:extent cx="1968500" cy="1514475"/>
                                  <wp:effectExtent l="0" t="0" r="0" b="9525"/>
                                  <wp:docPr id="60" name="Imagem 60" descr="Interface gráfica do usuário, Texto, Aplicativo, chat ou mensagem de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m 56" descr="Interface gráfica do usuário, Texto, Aplicativo, chat ou mensagem de texto&#10;&#10;Descrição gerada automaticamente"/>
                                          <pic:cNvPicPr/>
                                        </pic:nvPicPr>
                                        <pic:blipFill>
                                          <a:blip r:embed="rId33">
                                            <a:extLst>
                                              <a:ext uri="{28A0092B-C50C-407E-A947-70E740481C1C}">
                                                <a14:useLocalDpi xmlns:a14="http://schemas.microsoft.com/office/drawing/2010/main" val="0"/>
                                              </a:ext>
                                            </a:extLst>
                                          </a:blip>
                                          <a:stretch>
                                            <a:fillRect/>
                                          </a:stretch>
                                        </pic:blipFill>
                                        <pic:spPr>
                                          <a:xfrm>
                                            <a:off x="0" y="0"/>
                                            <a:ext cx="1968500" cy="15144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F69C22" id="_x0000_t202" coordsize="21600,21600" o:spt="202" path="m,l,21600r21600,l21600,xe">
                <v:stroke joinstyle="miter"/>
                <v:path gradientshapeok="t" o:connecttype="rect"/>
              </v:shapetype>
              <v:shape id="Caixa de Texto 2" o:spid="_x0000_s1026" type="#_x0000_t202" style="position:absolute;margin-left:125pt;margin-top:11.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oFwIAAB8EAAAOAAAAZHJzL2Uyb0RvYy54bWysk92O2yAQhe8r9R0Q942dbJJ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" strokecolor="white [3212]">
                <v:textbox style="mso-fit-shape-to-text:t">
                  <w:txbxContent>
                    <w:p w14:paraId="2E307AA9" w14:textId="6A504603" w:rsidR="007152BE" w:rsidRDefault="007152BE">
                      <w:r>
                        <w:rPr>
                          <w:noProof/>
                        </w:rPr>
                        <w:drawing>
                          <wp:inline distT="0" distB="0" distL="0" distR="0" wp14:anchorId="249AE304" wp14:editId="39F56205">
                            <wp:extent cx="1968500" cy="1514475"/>
                            <wp:effectExtent l="0" t="0" r="0" b="9525"/>
                            <wp:docPr id="60" name="Imagem 60" descr="Interface gráfica do usuário, Texto, Aplicativo, chat ou mensagem de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m 56" descr="Interface gráfica do usuário, Texto, Aplicativo, chat ou mensagem de texto&#10;&#10;Descrição gerada automaticamente"/>
                                    <pic:cNvPicPr/>
                                  </pic:nvPicPr>
                                  <pic:blipFill>
                                    <a:blip r:embed="rId33">
                                      <a:extLst>
                                        <a:ext uri="{28A0092B-C50C-407E-A947-70E740481C1C}">
                                          <a14:useLocalDpi xmlns:a14="http://schemas.microsoft.com/office/drawing/2010/main" val="0"/>
                                        </a:ext>
                                      </a:extLst>
                                    </a:blip>
                                    <a:stretch>
                                      <a:fillRect/>
                                    </a:stretch>
                                  </pic:blipFill>
                                  <pic:spPr>
                                    <a:xfrm>
                                      <a:off x="0" y="0"/>
                                      <a:ext cx="1968500" cy="1514475"/>
                                    </a:xfrm>
                                    <a:prstGeom prst="rect">
                                      <a:avLst/>
                                    </a:prstGeom>
                                  </pic:spPr>
                                </pic:pic>
                              </a:graphicData>
                            </a:graphic>
                          </wp:inline>
                        </w:drawing>
                      </w:r>
                    </w:p>
                  </w:txbxContent>
                </v:textbox>
                <w10:wrap type="square"/>
              </v:shape>
            </w:pict>
          </mc:Fallback>
        </mc:AlternateContent>
      </w:r>
    </w:p>
    <w:p w14:paraId="4E5EAF30" w14:textId="15BE1D1B" w:rsidR="007152BE" w:rsidRDefault="007152BE" w:rsidP="00507BCF">
      <w:pPr>
        <w:spacing w:after="60" w:line="240" w:lineRule="auto"/>
        <w:jc w:val="left"/>
        <w:rPr>
          <w:rFonts w:ascii="Times New Roman" w:hAnsi="Times New Roman"/>
          <w:sz w:val="24"/>
          <w:szCs w:val="24"/>
        </w:rPr>
      </w:pPr>
    </w:p>
    <w:p w14:paraId="396F4CA2" w14:textId="50575CA4" w:rsidR="007152BE" w:rsidRDefault="007152BE" w:rsidP="00507BCF">
      <w:pPr>
        <w:spacing w:after="60" w:line="240" w:lineRule="auto"/>
        <w:jc w:val="left"/>
        <w:rPr>
          <w:rFonts w:ascii="Times New Roman" w:hAnsi="Times New Roman"/>
          <w:sz w:val="24"/>
          <w:szCs w:val="24"/>
        </w:rPr>
      </w:pPr>
    </w:p>
    <w:p w14:paraId="4289EEEC" w14:textId="409FAA6D" w:rsidR="007152BE" w:rsidRDefault="007152BE" w:rsidP="00507BCF">
      <w:pPr>
        <w:spacing w:after="60" w:line="240" w:lineRule="auto"/>
        <w:jc w:val="left"/>
        <w:rPr>
          <w:rFonts w:ascii="Times New Roman" w:hAnsi="Times New Roman"/>
          <w:sz w:val="24"/>
          <w:szCs w:val="24"/>
        </w:rPr>
      </w:pPr>
    </w:p>
    <w:p w14:paraId="4859F781" w14:textId="2A90DDAF" w:rsidR="007152BE" w:rsidRDefault="007152BE" w:rsidP="00507BCF">
      <w:pPr>
        <w:spacing w:after="60" w:line="240" w:lineRule="auto"/>
        <w:jc w:val="left"/>
        <w:rPr>
          <w:rFonts w:ascii="Times New Roman" w:hAnsi="Times New Roman"/>
          <w:sz w:val="24"/>
          <w:szCs w:val="24"/>
        </w:rPr>
      </w:pPr>
    </w:p>
    <w:p w14:paraId="129551ED" w14:textId="0574B24A" w:rsidR="007152BE" w:rsidRDefault="007152BE" w:rsidP="00507BCF">
      <w:pPr>
        <w:spacing w:after="60" w:line="240" w:lineRule="auto"/>
        <w:jc w:val="left"/>
        <w:rPr>
          <w:rFonts w:ascii="Times New Roman" w:hAnsi="Times New Roman"/>
          <w:sz w:val="24"/>
          <w:szCs w:val="24"/>
        </w:rPr>
      </w:pPr>
    </w:p>
    <w:p w14:paraId="68E87568" w14:textId="77777777" w:rsidR="007152BE" w:rsidRDefault="007152BE" w:rsidP="00507BCF">
      <w:pPr>
        <w:spacing w:after="60" w:line="240" w:lineRule="auto"/>
        <w:jc w:val="left"/>
        <w:rPr>
          <w:rFonts w:ascii="Times New Roman" w:hAnsi="Times New Roman"/>
          <w:sz w:val="24"/>
          <w:szCs w:val="24"/>
        </w:rPr>
      </w:pPr>
    </w:p>
    <w:p w14:paraId="428A4EF5" w14:textId="4F03D336" w:rsidR="007152BE" w:rsidRDefault="007152BE" w:rsidP="00507BCF">
      <w:pPr>
        <w:spacing w:after="60" w:line="240" w:lineRule="auto"/>
        <w:jc w:val="left"/>
        <w:rPr>
          <w:rFonts w:ascii="Times New Roman" w:hAnsi="Times New Roman"/>
          <w:sz w:val="24"/>
          <w:szCs w:val="24"/>
        </w:rPr>
      </w:pPr>
    </w:p>
    <w:p w14:paraId="60CAA006" w14:textId="77777777" w:rsidR="007152BE" w:rsidRPr="0012729C" w:rsidRDefault="007152BE" w:rsidP="00507BCF">
      <w:pPr>
        <w:spacing w:after="60" w:line="240" w:lineRule="auto"/>
        <w:jc w:val="left"/>
        <w:rPr>
          <w:rFonts w:ascii="Times New Roman" w:hAnsi="Times New Roman"/>
          <w:sz w:val="24"/>
          <w:szCs w:val="24"/>
        </w:rPr>
      </w:pPr>
    </w:p>
    <w:p w14:paraId="0B1548CD" w14:textId="77777777" w:rsidR="0012729C" w:rsidRPr="0012729C" w:rsidRDefault="00E92414" w:rsidP="0012729C">
      <w:pPr>
        <w:spacing w:before="75" w:line="240" w:lineRule="auto"/>
        <w:jc w:val="left"/>
        <w:rPr>
          <w:rFonts w:ascii="Times New Roman" w:hAnsi="Times New Roman"/>
          <w:sz w:val="24"/>
          <w:szCs w:val="24"/>
        </w:rPr>
      </w:pPr>
      <w:r>
        <w:rPr>
          <w:rFonts w:ascii="Times New Roman" w:hAnsi="Times New Roman"/>
          <w:sz w:val="24"/>
          <w:szCs w:val="24"/>
        </w:rPr>
        <w:pict w14:anchorId="53582B90">
          <v:rect id="_x0000_i1025" style="width:0;height:1.5pt" o:hralign="center" o:hrstd="t" o:hrnoshade="t" o:hr="t" fillcolor="black" stroked="f"/>
        </w:pict>
      </w:r>
    </w:p>
    <w:p w14:paraId="5882A126" w14:textId="77777777" w:rsidR="00507BCF" w:rsidRPr="00507BCF" w:rsidRDefault="00507BCF" w:rsidP="00507BCF">
      <w:pPr>
        <w:autoSpaceDE w:val="0"/>
        <w:autoSpaceDN w:val="0"/>
        <w:adjustRightInd w:val="0"/>
        <w:spacing w:line="240" w:lineRule="auto"/>
        <w:jc w:val="left"/>
        <w:rPr>
          <w:rFonts w:ascii="Times New Roman" w:eastAsiaTheme="minorHAnsi" w:hAnsi="Times New Roman"/>
          <w:sz w:val="24"/>
          <w:szCs w:val="24"/>
          <w:lang w:eastAsia="en-US"/>
        </w:rPr>
      </w:pPr>
      <w:r w:rsidRPr="00507BCF">
        <w:rPr>
          <w:rFonts w:ascii="Times New Roman" w:eastAsiaTheme="minorHAnsi" w:hAnsi="Times New Roman"/>
          <w:sz w:val="24"/>
          <w:szCs w:val="24"/>
          <w:lang w:eastAsia="en-US"/>
        </w:rPr>
        <w:t>A autenticidade deste documento pode ser conferida no site http://processos.prefeitura.sp.gov.br, informando o</w:t>
      </w:r>
    </w:p>
    <w:p w14:paraId="58073D5B" w14:textId="76BD9F93" w:rsidR="00D40091" w:rsidRDefault="00507BCF" w:rsidP="003E0483">
      <w:pPr>
        <w:spacing w:line="360" w:lineRule="auto"/>
        <w:rPr>
          <w:rFonts w:ascii="Times New Roman" w:hAnsi="Times New Roman"/>
          <w:sz w:val="24"/>
          <w:szCs w:val="24"/>
        </w:rPr>
      </w:pPr>
      <w:r w:rsidRPr="00507BCF">
        <w:rPr>
          <w:rFonts w:ascii="Times New Roman" w:eastAsiaTheme="minorHAnsi" w:hAnsi="Times New Roman"/>
          <w:sz w:val="24"/>
          <w:szCs w:val="24"/>
          <w:lang w:eastAsia="en-US"/>
        </w:rPr>
        <w:t xml:space="preserve">código verificador </w:t>
      </w:r>
      <w:r w:rsidRPr="00507BCF">
        <w:rPr>
          <w:rFonts w:ascii="Times New Roman" w:eastAsiaTheme="minorHAnsi" w:hAnsi="Times New Roman"/>
          <w:b/>
          <w:bCs/>
          <w:sz w:val="24"/>
          <w:szCs w:val="24"/>
          <w:lang w:eastAsia="en-US"/>
        </w:rPr>
        <w:t xml:space="preserve">060453288 </w:t>
      </w:r>
      <w:r w:rsidRPr="00507BCF">
        <w:rPr>
          <w:rFonts w:ascii="Times New Roman" w:eastAsiaTheme="minorHAnsi" w:hAnsi="Times New Roman"/>
          <w:sz w:val="24"/>
          <w:szCs w:val="24"/>
          <w:lang w:eastAsia="en-US"/>
        </w:rPr>
        <w:t xml:space="preserve">e o código CRC </w:t>
      </w:r>
      <w:r w:rsidRPr="00507BCF">
        <w:rPr>
          <w:rFonts w:ascii="Times New Roman" w:eastAsiaTheme="minorHAnsi" w:hAnsi="Times New Roman"/>
          <w:b/>
          <w:bCs/>
          <w:sz w:val="24"/>
          <w:szCs w:val="24"/>
          <w:lang w:eastAsia="en-US"/>
        </w:rPr>
        <w:t>DCD1B2D0</w:t>
      </w:r>
      <w:r w:rsidRPr="00507BCF">
        <w:rPr>
          <w:rFonts w:ascii="Times New Roman" w:eastAsiaTheme="minorHAnsi" w:hAnsi="Times New Roman"/>
          <w:sz w:val="24"/>
          <w:szCs w:val="24"/>
          <w:lang w:eastAsia="en-US"/>
        </w:rPr>
        <w:t>.</w:t>
      </w:r>
    </w:p>
    <w:p w14:paraId="5E7A915C" w14:textId="1F2751E9" w:rsidR="00D40091" w:rsidRDefault="00D40091" w:rsidP="003E0483">
      <w:pPr>
        <w:spacing w:line="360" w:lineRule="auto"/>
        <w:rPr>
          <w:rFonts w:ascii="Times New Roman" w:hAnsi="Times New Roman"/>
          <w:sz w:val="24"/>
          <w:szCs w:val="24"/>
        </w:rPr>
      </w:pPr>
    </w:p>
    <w:p w14:paraId="61258BF2" w14:textId="77777777" w:rsidR="00834969" w:rsidRDefault="00834969" w:rsidP="003E0483">
      <w:pPr>
        <w:spacing w:line="360" w:lineRule="auto"/>
        <w:rPr>
          <w:rFonts w:ascii="Times New Roman" w:hAnsi="Times New Roman"/>
          <w:sz w:val="24"/>
          <w:szCs w:val="24"/>
        </w:rPr>
        <w:sectPr w:rsidR="00834969" w:rsidSect="00B01D6F">
          <w:headerReference w:type="default" r:id="rId34"/>
          <w:pgSz w:w="11906" w:h="16838"/>
          <w:pgMar w:top="1417" w:right="1701" w:bottom="1417" w:left="1701" w:header="708" w:footer="708" w:gutter="0"/>
          <w:cols w:space="708"/>
          <w:docGrid w:linePitch="360"/>
        </w:sectPr>
      </w:pPr>
    </w:p>
    <w:p w14:paraId="618B18B7" w14:textId="77777777" w:rsidR="00834969" w:rsidRPr="001B1218" w:rsidRDefault="00834969" w:rsidP="001B1218">
      <w:pPr>
        <w:pStyle w:val="Ttulo1"/>
        <w:jc w:val="center"/>
        <w:rPr>
          <w:rFonts w:ascii="Times New Roman" w:hAnsi="Times New Roman"/>
          <w:b/>
          <w:color w:val="auto"/>
          <w:sz w:val="24"/>
          <w:szCs w:val="24"/>
          <w:u w:val="single"/>
        </w:rPr>
      </w:pPr>
      <w:bookmarkStart w:id="13" w:name="_Toc100851783"/>
      <w:r w:rsidRPr="001B1218">
        <w:rPr>
          <w:rFonts w:ascii="Times New Roman" w:hAnsi="Times New Roman"/>
          <w:b/>
          <w:color w:val="auto"/>
          <w:sz w:val="24"/>
          <w:szCs w:val="24"/>
          <w:u w:val="single"/>
        </w:rPr>
        <w:lastRenderedPageBreak/>
        <w:t>RELATÓRIO DA ADMINISTRAÇÃO</w:t>
      </w:r>
      <w:bookmarkEnd w:id="13"/>
    </w:p>
    <w:p w14:paraId="30401879" w14:textId="77777777" w:rsidR="00834969" w:rsidRPr="00834969" w:rsidRDefault="00834969" w:rsidP="00834969">
      <w:pPr>
        <w:spacing w:line="360" w:lineRule="auto"/>
        <w:rPr>
          <w:rFonts w:ascii="Times New Roman" w:hAnsi="Times New Roman"/>
          <w:sz w:val="24"/>
          <w:szCs w:val="24"/>
        </w:rPr>
      </w:pPr>
    </w:p>
    <w:p w14:paraId="2D643BB4"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 xml:space="preserve">Senhores Acionistas, </w:t>
      </w:r>
    </w:p>
    <w:p w14:paraId="79532873" w14:textId="77777777" w:rsidR="002E69D5" w:rsidRPr="002E69D5" w:rsidRDefault="002E69D5" w:rsidP="002E69D5">
      <w:pPr>
        <w:spacing w:before="120" w:after="120" w:line="360" w:lineRule="auto"/>
        <w:rPr>
          <w:rFonts w:ascii="Times New Roman" w:hAnsi="Times New Roman"/>
          <w:sz w:val="24"/>
          <w:szCs w:val="24"/>
        </w:rPr>
      </w:pPr>
    </w:p>
    <w:p w14:paraId="0643CF99"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A Administração da Companhia São Paulo de Desenvolvimento e Mobilização de Ativos – SPDA (“SPDA” ou “Companhia”), em conformidade com as disposições legais e estatutárias, submete à apreciação dos Senhores Acionistas e ao público em geral, o Relatório da Administração e as Demonstrações Financeiras da Companhia, acompanhados dos Pareceres dos Auditores Independentes e do Conselho Fiscal, referentes ao exercício social encerrado em 31 de dezembro de 2021.</w:t>
      </w:r>
    </w:p>
    <w:p w14:paraId="727FD1F5"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 xml:space="preserve">A Companhia teve sua criação autorizada pela Lei Municipal nº 14.649, de 20 de dezembro de 2007, tendo sido constituída sob a forma de sociedade por ações no dia 16 de novembro de 2009 pela Prefeitura do Município de São Paulo – PMSP, acionista majoritária. Sendo, portanto, integrante da administração indireta do Município de São Paulo e vinculada à Secretaria Municipal da Fazenda da Prefeitura da Cidade de São Paulo (“SF” e “PMSP”). </w:t>
      </w:r>
    </w:p>
    <w:p w14:paraId="2CA698BE"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Seu objeto social é auxiliar o Poder Executivo na promoção do desenvolvimento econômico e social da cidade de São Paulo, na otimização do fluxo de recursos financeiros para o financiamento de projetos prioritários, bem como na administração do pagamento de dívidas do Município.</w:t>
      </w:r>
    </w:p>
    <w:p w14:paraId="0E3E8ADE" w14:textId="77777777" w:rsidR="002E69D5" w:rsidRPr="002E69D5" w:rsidRDefault="002E69D5" w:rsidP="002E69D5">
      <w:pPr>
        <w:spacing w:before="120" w:after="120" w:line="360" w:lineRule="auto"/>
        <w:rPr>
          <w:rFonts w:ascii="Times New Roman" w:hAnsi="Times New Roman"/>
          <w:bCs/>
          <w:sz w:val="24"/>
          <w:szCs w:val="24"/>
        </w:rPr>
      </w:pPr>
      <w:r w:rsidRPr="002E69D5">
        <w:rPr>
          <w:rFonts w:ascii="Times New Roman" w:hAnsi="Times New Roman"/>
          <w:bCs/>
          <w:sz w:val="24"/>
          <w:szCs w:val="24"/>
        </w:rPr>
        <w:t>Considerando essas atribuições, os negócios da Companhia são voltados para a estruturação de operações envolvendo a antecipação de recursos, valorização de ativos existentes, reestruturação do passivo municipal, modelagem, estruturação e oferta de mecanismos de garantias em contratos públicos, estudo de soluções de mercado de capitais para mobilização de ativos. Para fazer frente a essas ações, a Companhia concentra-se substancialmente nas seguintes atividades:</w:t>
      </w:r>
    </w:p>
    <w:p w14:paraId="106211F6" w14:textId="77777777" w:rsidR="002E69D5" w:rsidRPr="002E69D5" w:rsidRDefault="002E69D5" w:rsidP="002E69D5">
      <w:pPr>
        <w:spacing w:before="120" w:after="120" w:line="360" w:lineRule="auto"/>
        <w:rPr>
          <w:rFonts w:ascii="Times New Roman" w:hAnsi="Times New Roman"/>
          <w:bCs/>
          <w:sz w:val="24"/>
          <w:szCs w:val="24"/>
        </w:rPr>
      </w:pPr>
      <w:r w:rsidRPr="002E69D5">
        <w:rPr>
          <w:rFonts w:ascii="Times New Roman" w:hAnsi="Times New Roman"/>
          <w:bCs/>
          <w:sz w:val="24"/>
          <w:szCs w:val="24"/>
        </w:rPr>
        <w:t>I – Modelagem: consiste no estudo das alternativas à mobilização dos ativos ou de seu uso para a prestação de garantias, considerando a preparação de relatórios de viabilidade econômica e análise de riscos jurídicos e de mercado.</w:t>
      </w:r>
    </w:p>
    <w:p w14:paraId="1D57BD65" w14:textId="77777777" w:rsidR="002E69D5" w:rsidRPr="002E69D5" w:rsidRDefault="002E69D5" w:rsidP="002E69D5">
      <w:pPr>
        <w:spacing w:before="120" w:after="120" w:line="360" w:lineRule="auto"/>
        <w:rPr>
          <w:rFonts w:ascii="Times New Roman" w:hAnsi="Times New Roman"/>
          <w:bCs/>
          <w:sz w:val="24"/>
          <w:szCs w:val="24"/>
        </w:rPr>
      </w:pPr>
      <w:r w:rsidRPr="002E69D5">
        <w:rPr>
          <w:rFonts w:ascii="Times New Roman" w:hAnsi="Times New Roman"/>
          <w:bCs/>
          <w:sz w:val="24"/>
          <w:szCs w:val="24"/>
        </w:rPr>
        <w:t xml:space="preserve">II – Estruturação: considerando as alternativas aventadas e a escolha do modelo de desenvolvimento da operação de mobilização de ativos, segue-se a etapa de estruturação, </w:t>
      </w:r>
      <w:r w:rsidRPr="002E69D5">
        <w:rPr>
          <w:rFonts w:ascii="Times New Roman" w:hAnsi="Times New Roman"/>
          <w:bCs/>
          <w:sz w:val="24"/>
          <w:szCs w:val="24"/>
        </w:rPr>
        <w:lastRenderedPageBreak/>
        <w:t>que abarca a preparação do material necessário à sua efetivação – termos de referência, minutas contratuais, relatórios de informações dos ativos e adaptações sistêmicas.</w:t>
      </w:r>
    </w:p>
    <w:p w14:paraId="4A0999EB" w14:textId="77777777" w:rsidR="002E69D5" w:rsidRPr="002E69D5" w:rsidRDefault="002E69D5" w:rsidP="002E69D5">
      <w:pPr>
        <w:spacing w:before="120" w:after="120" w:line="360" w:lineRule="auto"/>
        <w:rPr>
          <w:rFonts w:ascii="Times New Roman" w:hAnsi="Times New Roman"/>
          <w:bCs/>
          <w:sz w:val="24"/>
          <w:szCs w:val="24"/>
        </w:rPr>
      </w:pPr>
      <w:r w:rsidRPr="002E69D5">
        <w:rPr>
          <w:rFonts w:ascii="Times New Roman" w:hAnsi="Times New Roman"/>
          <w:bCs/>
          <w:sz w:val="24"/>
          <w:szCs w:val="24"/>
        </w:rPr>
        <w:t>III – Implementação: compreende a materialização da operação aventada, por meio: da colocação em mercado de valores mobiliários; da efetiva constituição de fundos de investimentos; da assinatura de contratos de garantia; dentre outras atividades – a depender do definido em etapas precedentes.</w:t>
      </w:r>
    </w:p>
    <w:p w14:paraId="6D62981F" w14:textId="77777777" w:rsidR="002E69D5" w:rsidRPr="002E69D5" w:rsidRDefault="002E69D5" w:rsidP="002E69D5">
      <w:pPr>
        <w:spacing w:before="120" w:after="120" w:line="360" w:lineRule="auto"/>
        <w:rPr>
          <w:rFonts w:ascii="Times New Roman" w:hAnsi="Times New Roman"/>
          <w:bCs/>
          <w:sz w:val="24"/>
          <w:szCs w:val="24"/>
        </w:rPr>
      </w:pPr>
      <w:r w:rsidRPr="002E69D5">
        <w:rPr>
          <w:rFonts w:ascii="Times New Roman" w:hAnsi="Times New Roman"/>
          <w:bCs/>
          <w:sz w:val="24"/>
          <w:szCs w:val="24"/>
        </w:rPr>
        <w:t xml:space="preserve">IV – Acompanhamento: nesse estágio a companhia supervisiona o desenvolvimento do projeto com objetivo de buscar a efetiva implantação da política pública e, subsidiariamente, a valorização do ativo: seja por meio da realização das atividades regulares de quotista de fundos de investimento - acompanhando a valorização de seus ativos, ou por meio das ações de controle de eventuais garantias prestadas. </w:t>
      </w:r>
    </w:p>
    <w:p w14:paraId="7A72CF99" w14:textId="77777777" w:rsidR="002E69D5" w:rsidRPr="002E69D5" w:rsidRDefault="002E69D5" w:rsidP="002E69D5">
      <w:pPr>
        <w:spacing w:before="120" w:after="120" w:line="360" w:lineRule="auto"/>
        <w:rPr>
          <w:rFonts w:ascii="Times New Roman" w:hAnsi="Times New Roman"/>
          <w:sz w:val="24"/>
          <w:szCs w:val="24"/>
        </w:rPr>
      </w:pPr>
    </w:p>
    <w:p w14:paraId="219327FB" w14:textId="77777777" w:rsidR="002E69D5" w:rsidRPr="002E69D5" w:rsidRDefault="002E69D5" w:rsidP="002E69D5">
      <w:pPr>
        <w:spacing w:after="160" w:line="256" w:lineRule="auto"/>
        <w:rPr>
          <w:rFonts w:ascii="Times New Roman" w:hAnsi="Times New Roman"/>
          <w:b/>
          <w:sz w:val="24"/>
          <w:szCs w:val="24"/>
        </w:rPr>
      </w:pPr>
      <w:r w:rsidRPr="002E69D5">
        <w:rPr>
          <w:rFonts w:ascii="Times New Roman" w:hAnsi="Times New Roman"/>
          <w:b/>
          <w:sz w:val="24"/>
          <w:szCs w:val="24"/>
        </w:rPr>
        <w:br w:type="page"/>
      </w:r>
    </w:p>
    <w:p w14:paraId="2571845A" w14:textId="77777777" w:rsidR="002E69D5" w:rsidRPr="002E69D5" w:rsidRDefault="002E69D5" w:rsidP="002E69D5">
      <w:pPr>
        <w:keepNext/>
        <w:spacing w:before="120" w:after="120" w:line="360" w:lineRule="auto"/>
        <w:rPr>
          <w:rFonts w:ascii="Times New Roman" w:hAnsi="Times New Roman"/>
          <w:b/>
          <w:sz w:val="24"/>
          <w:szCs w:val="24"/>
        </w:rPr>
      </w:pPr>
      <w:r w:rsidRPr="002E69D5">
        <w:rPr>
          <w:rFonts w:ascii="Times New Roman" w:hAnsi="Times New Roman"/>
          <w:b/>
          <w:sz w:val="24"/>
          <w:szCs w:val="24"/>
        </w:rPr>
        <w:lastRenderedPageBreak/>
        <w:t>I.</w:t>
      </w:r>
      <w:r w:rsidRPr="002E69D5">
        <w:rPr>
          <w:rFonts w:ascii="Times New Roman" w:hAnsi="Times New Roman"/>
          <w:b/>
          <w:sz w:val="24"/>
          <w:szCs w:val="24"/>
        </w:rPr>
        <w:tab/>
        <w:t xml:space="preserve">Principais atividades realizadas ou atualmente em execução pela Companhia </w:t>
      </w:r>
    </w:p>
    <w:p w14:paraId="0EEF4511"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No exercício de 2021, a Companhia buscou se consolidar como estruturadora de operações de gestão de ativos e fornecedora de garantias para a Prefeitura e suas entidades.</w:t>
      </w:r>
    </w:p>
    <w:p w14:paraId="0C3964E3"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 xml:space="preserve">Em estágio mais avançado, de implantação, a Companhia tem como foco a prestação de garantias em projetos de parceria público-privadas do Município, tendo </w:t>
      </w:r>
      <w:proofErr w:type="gramStart"/>
      <w:r w:rsidRPr="002E69D5">
        <w:rPr>
          <w:rFonts w:ascii="Times New Roman" w:hAnsi="Times New Roman"/>
          <w:sz w:val="24"/>
          <w:szCs w:val="24"/>
        </w:rPr>
        <w:t>assinado  contratos</w:t>
      </w:r>
      <w:proofErr w:type="gramEnd"/>
      <w:r w:rsidRPr="002E69D5">
        <w:rPr>
          <w:rFonts w:ascii="Times New Roman" w:hAnsi="Times New Roman"/>
          <w:sz w:val="24"/>
          <w:szCs w:val="24"/>
        </w:rPr>
        <w:t xml:space="preserve"> de prestação de garantias com todas as concessionárias participantes da PPP da Habitação  estruturada pela COHAB-SP, e tendo assinado o contrato de concessão, como interveniente garantidora, no âmbito da PPP da Geração Distribuída estruturada pela Secretaria Municipal da Saúde. </w:t>
      </w:r>
    </w:p>
    <w:p w14:paraId="10E0056D"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Além disso, realiza acompanhamento das atividades relacionadas ao SPDA Habitação Fundo de Direitos Creditórios Imobiliários Não Padronizados – SPDA FIDC, sejam estas operacionais, sejam administrativas, na interação com o administrador e o gestor do veículo. Do ponto de vista operacional, vale ressaltar que o SPDA FIDC iniciou ampla campanha de renegociação contratual com os mutuários, visando a conversão de contratos antigos, isto é, compromisso de compra e venda simples, termos de adesão (modelo contratual mais “frágil”, posto implicar mera adesão às práticas contratuais habitacionais da COHAB-SP) em contratos com cláusula de alienação fiduciária, quando a dívida tem valor relevante, ou termos de confissão de dívida, quando o valor tem menor expressividade.</w:t>
      </w:r>
    </w:p>
    <w:p w14:paraId="7D3CD978"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 xml:space="preserve">Neste segmento de atividade, a Companhia intermediou a aprovação junto ao Comitê Gestor do SPDA FIDC importantes práticas negociais, tais como o fluxo de cancelamento administrativo unilateral de contratos que foram objeto de negociação entre mutuários, quando o mutuário original não é </w:t>
      </w:r>
      <w:proofErr w:type="gramStart"/>
      <w:r w:rsidRPr="002E69D5">
        <w:rPr>
          <w:rFonts w:ascii="Times New Roman" w:hAnsi="Times New Roman"/>
          <w:sz w:val="24"/>
          <w:szCs w:val="24"/>
        </w:rPr>
        <w:t>encontrado  e</w:t>
      </w:r>
      <w:proofErr w:type="gramEnd"/>
      <w:r w:rsidRPr="002E69D5">
        <w:rPr>
          <w:rFonts w:ascii="Times New Roman" w:hAnsi="Times New Roman"/>
          <w:sz w:val="24"/>
          <w:szCs w:val="24"/>
        </w:rPr>
        <w:t xml:space="preserve"> as minutas dos termos de renegociação, conforme assinalado acima. Além disto, a Companhia acompanhou a campanha de comunicação junto aos mutuários por meio website próprio do SPDA FIDC, panfletos e cartazes, assim como a implantação de sede de atendimento presencial e o início de um importante passo para a regularização documental dos contratos, que é a digitalização destes e a transferência da guarda dos documentos para uma empresa especializada. </w:t>
      </w:r>
    </w:p>
    <w:p w14:paraId="226FDD9C"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 xml:space="preserve">Em 2022, além de acompanhar as atividades do SPDA FIDC e de avançar na atividade de prestação de garantias, a Companhia continuará com a execução do serviço de assessoria para a COHAB-MG, trabalhando para que, em conjunto com a COHAB-MG </w:t>
      </w:r>
      <w:r w:rsidRPr="002E69D5">
        <w:rPr>
          <w:rFonts w:ascii="Times New Roman" w:hAnsi="Times New Roman"/>
          <w:sz w:val="24"/>
          <w:szCs w:val="24"/>
        </w:rPr>
        <w:lastRenderedPageBreak/>
        <w:t>os marcos que faltam para a finalização do projeto de estruturação e início da operação do FIDC próprio da empresa mineira sejam alcançados.</w:t>
      </w:r>
    </w:p>
    <w:p w14:paraId="38957DD1"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 xml:space="preserve">Especificamente com relação a novos projetos de parceria público privada em que a Companhia pode vir a se envolver, esta estuda, junto a São Paulo Parcerias e a Prefeitura Municipal de São Paulo, a prestação de garantias em outros projetos no modelo de cessão fiduciária ou penhor de contas bancárias. </w:t>
      </w:r>
    </w:p>
    <w:p w14:paraId="5A089417"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 xml:space="preserve">A Companhia trabalha na prospecção, também, projetos com soluções do mercado de capitais para atender diferentes áreas da Prefeitura que precisam otimizar a gestão de seus ativos mobiliários ou imobiliários, tanto por meio de contratos com </w:t>
      </w:r>
      <w:proofErr w:type="spellStart"/>
      <w:r w:rsidRPr="002E69D5">
        <w:rPr>
          <w:rFonts w:ascii="Times New Roman" w:hAnsi="Times New Roman"/>
          <w:i/>
          <w:iCs/>
          <w:sz w:val="24"/>
          <w:szCs w:val="24"/>
        </w:rPr>
        <w:t>services</w:t>
      </w:r>
      <w:proofErr w:type="spellEnd"/>
      <w:r w:rsidRPr="002E69D5">
        <w:rPr>
          <w:rFonts w:ascii="Times New Roman" w:hAnsi="Times New Roman"/>
          <w:sz w:val="24"/>
          <w:szCs w:val="24"/>
        </w:rPr>
        <w:t xml:space="preserve"> de cobrança como utilizando estruturas próprias tais como Sociedades de Propósito Específico ou Fundos. </w:t>
      </w:r>
    </w:p>
    <w:p w14:paraId="1626160B"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E em relação aos seus ativos, tendo-se em vista que a operação da SPDA lida com o risco inerente ao mercado financeiro, a Companhia não se presta a ser apenas um investidor passivo, neste sentido executa atividades para que:</w:t>
      </w:r>
    </w:p>
    <w:p w14:paraId="4E2855BF" w14:textId="77777777" w:rsidR="002E69D5" w:rsidRPr="002E69D5" w:rsidRDefault="002E69D5" w:rsidP="002E69D5">
      <w:pPr>
        <w:pStyle w:val="PargrafodaLista"/>
        <w:numPr>
          <w:ilvl w:val="0"/>
          <w:numId w:val="12"/>
        </w:numPr>
        <w:spacing w:before="120" w:after="120" w:line="360" w:lineRule="auto"/>
        <w:contextualSpacing/>
        <w:rPr>
          <w:rFonts w:ascii="Times New Roman" w:hAnsi="Times New Roman"/>
          <w:sz w:val="24"/>
          <w:szCs w:val="24"/>
        </w:rPr>
      </w:pPr>
      <w:r w:rsidRPr="002E69D5">
        <w:rPr>
          <w:rFonts w:ascii="Times New Roman" w:hAnsi="Times New Roman"/>
          <w:sz w:val="24"/>
          <w:szCs w:val="24"/>
        </w:rPr>
        <w:t>Os fundos que detém valorizem acima da projeção expressa em sua precificação,</w:t>
      </w:r>
    </w:p>
    <w:p w14:paraId="7C6E719A" w14:textId="77777777" w:rsidR="002E69D5" w:rsidRPr="002E69D5" w:rsidRDefault="002E69D5" w:rsidP="002E69D5">
      <w:pPr>
        <w:pStyle w:val="PargrafodaLista"/>
        <w:numPr>
          <w:ilvl w:val="0"/>
          <w:numId w:val="12"/>
        </w:numPr>
        <w:spacing w:before="120" w:after="120" w:line="360" w:lineRule="auto"/>
        <w:contextualSpacing/>
        <w:rPr>
          <w:rFonts w:ascii="Times New Roman" w:hAnsi="Times New Roman"/>
          <w:sz w:val="24"/>
          <w:szCs w:val="24"/>
        </w:rPr>
      </w:pPr>
      <w:r w:rsidRPr="002E69D5">
        <w:rPr>
          <w:rFonts w:ascii="Times New Roman" w:hAnsi="Times New Roman"/>
          <w:sz w:val="24"/>
          <w:szCs w:val="24"/>
        </w:rPr>
        <w:t>Os riscos típicos de qualquer valor mobiliário não atinjam seu patrimônio e,</w:t>
      </w:r>
    </w:p>
    <w:p w14:paraId="34090C65" w14:textId="77777777" w:rsidR="002E69D5" w:rsidRPr="002E69D5" w:rsidRDefault="002E69D5" w:rsidP="002E69D5">
      <w:pPr>
        <w:pStyle w:val="PargrafodaLista"/>
        <w:numPr>
          <w:ilvl w:val="0"/>
          <w:numId w:val="12"/>
        </w:numPr>
        <w:spacing w:before="120" w:after="120" w:line="360" w:lineRule="auto"/>
        <w:contextualSpacing/>
        <w:rPr>
          <w:rFonts w:ascii="Times New Roman" w:hAnsi="Times New Roman"/>
          <w:sz w:val="24"/>
          <w:szCs w:val="24"/>
        </w:rPr>
      </w:pPr>
      <w:r w:rsidRPr="002E69D5">
        <w:rPr>
          <w:rFonts w:ascii="Times New Roman" w:hAnsi="Times New Roman"/>
          <w:sz w:val="24"/>
          <w:szCs w:val="24"/>
        </w:rPr>
        <w:t>As estruturas típicas de mercado, controladas pela Companhia, exerçam sua função pública relacionada às diretrizes do governo municipal.</w:t>
      </w:r>
    </w:p>
    <w:p w14:paraId="5A2D4473" w14:textId="77777777" w:rsidR="002E69D5" w:rsidRPr="002E69D5" w:rsidRDefault="002E69D5" w:rsidP="002E69D5">
      <w:pPr>
        <w:pStyle w:val="PargrafodaLista"/>
        <w:spacing w:before="120" w:after="120" w:line="360" w:lineRule="auto"/>
        <w:rPr>
          <w:rFonts w:ascii="Times New Roman" w:hAnsi="Times New Roman"/>
          <w:sz w:val="24"/>
          <w:szCs w:val="24"/>
        </w:rPr>
      </w:pPr>
    </w:p>
    <w:p w14:paraId="15A7CDBE" w14:textId="77777777" w:rsidR="002E69D5" w:rsidRPr="002E69D5" w:rsidRDefault="002E69D5" w:rsidP="002E69D5">
      <w:pPr>
        <w:pStyle w:val="PargrafodaLista"/>
        <w:numPr>
          <w:ilvl w:val="0"/>
          <w:numId w:val="13"/>
        </w:numPr>
        <w:spacing w:before="120" w:after="120" w:line="360" w:lineRule="auto"/>
        <w:contextualSpacing/>
        <w:rPr>
          <w:rFonts w:ascii="Times New Roman" w:hAnsi="Times New Roman"/>
          <w:sz w:val="24"/>
          <w:szCs w:val="24"/>
        </w:rPr>
      </w:pPr>
      <w:r w:rsidRPr="002E69D5">
        <w:rPr>
          <w:rFonts w:ascii="Times New Roman" w:hAnsi="Times New Roman"/>
          <w:sz w:val="24"/>
          <w:szCs w:val="24"/>
        </w:rPr>
        <w:t>Operação SPDA FIDC:</w:t>
      </w:r>
    </w:p>
    <w:p w14:paraId="618C9CF5" w14:textId="77777777" w:rsidR="002E69D5" w:rsidRPr="002E69D5" w:rsidRDefault="002E69D5" w:rsidP="002E69D5">
      <w:pPr>
        <w:spacing w:before="120" w:after="120" w:line="360" w:lineRule="auto"/>
        <w:ind w:left="360"/>
        <w:rPr>
          <w:rFonts w:ascii="Times New Roman" w:hAnsi="Times New Roman"/>
          <w:sz w:val="24"/>
          <w:szCs w:val="24"/>
        </w:rPr>
      </w:pPr>
      <w:r w:rsidRPr="002E69D5">
        <w:rPr>
          <w:rFonts w:ascii="Times New Roman" w:hAnsi="Times New Roman"/>
          <w:sz w:val="24"/>
          <w:szCs w:val="24"/>
        </w:rPr>
        <w:t xml:space="preserve">As cotas do fundo detidas pela companhia apresentaram no exercício de 2021 um valor de R$ 327 mi, mesmo com a realização de R$ 32 mi por meio de uma amortização em dezembro de 2021, frente a um valor de R$ 314 mi em 2020.  </w:t>
      </w:r>
    </w:p>
    <w:p w14:paraId="6A6E3FEA" w14:textId="77777777" w:rsidR="002E69D5" w:rsidRPr="002E69D5" w:rsidRDefault="002E69D5" w:rsidP="002E69D5">
      <w:pPr>
        <w:spacing w:before="120" w:after="120" w:line="360" w:lineRule="auto"/>
        <w:ind w:left="360"/>
        <w:rPr>
          <w:rFonts w:ascii="Times New Roman" w:hAnsi="Times New Roman"/>
          <w:sz w:val="24"/>
          <w:szCs w:val="24"/>
        </w:rPr>
      </w:pPr>
      <w:r w:rsidRPr="002E69D5">
        <w:rPr>
          <w:rFonts w:ascii="Times New Roman" w:hAnsi="Times New Roman"/>
          <w:sz w:val="24"/>
          <w:szCs w:val="24"/>
        </w:rPr>
        <w:t xml:space="preserve">O SPDA FIDC, que tem a SPDA como cotista exclusivo, está se comportando conforme previsto na Nota Técnica SPDA nº 06/2015 (estudo sobre a constituição de um fundo de investimento em direitos creditórios – FIDC para recepcionar os créditos imobiliários da PMSP). </w:t>
      </w:r>
    </w:p>
    <w:p w14:paraId="2296D6D7" w14:textId="77777777" w:rsidR="002E69D5" w:rsidRPr="002E69D5" w:rsidRDefault="002E69D5" w:rsidP="002E69D5">
      <w:pPr>
        <w:spacing w:before="120" w:after="120" w:line="360" w:lineRule="auto"/>
        <w:ind w:left="360"/>
        <w:rPr>
          <w:rFonts w:ascii="Times New Roman" w:hAnsi="Times New Roman"/>
          <w:sz w:val="24"/>
          <w:szCs w:val="24"/>
        </w:rPr>
      </w:pPr>
      <w:r w:rsidRPr="002E69D5">
        <w:rPr>
          <w:rFonts w:ascii="Times New Roman" w:hAnsi="Times New Roman"/>
          <w:sz w:val="24"/>
          <w:szCs w:val="24"/>
        </w:rPr>
        <w:t xml:space="preserve">A Companhia entende que suas ações afetam positivamente a qualidade do crédito pois trazem eficiência na cobrança e precisão nos dados da carteira. </w:t>
      </w:r>
    </w:p>
    <w:p w14:paraId="0FBCBFFD" w14:textId="77777777" w:rsidR="002E69D5" w:rsidRPr="002E69D5" w:rsidRDefault="002E69D5" w:rsidP="002E69D5">
      <w:pPr>
        <w:spacing w:before="120" w:after="120" w:line="360" w:lineRule="auto"/>
        <w:ind w:left="360"/>
        <w:rPr>
          <w:rFonts w:ascii="Times New Roman" w:hAnsi="Times New Roman"/>
          <w:sz w:val="24"/>
          <w:szCs w:val="24"/>
        </w:rPr>
      </w:pPr>
      <w:r w:rsidRPr="002E69D5">
        <w:rPr>
          <w:rFonts w:ascii="Times New Roman" w:hAnsi="Times New Roman"/>
          <w:sz w:val="24"/>
          <w:szCs w:val="24"/>
        </w:rPr>
        <w:lastRenderedPageBreak/>
        <w:t>Além disso, como braço da administração pública municipal, atua junto à Prefeitura definindo e controlando o Fundo para que a política pública social seja efetivamente aplicada.</w:t>
      </w:r>
    </w:p>
    <w:p w14:paraId="571E0422" w14:textId="77777777" w:rsidR="002E69D5" w:rsidRPr="002E69D5" w:rsidRDefault="002E69D5" w:rsidP="002E69D5">
      <w:pPr>
        <w:spacing w:before="120" w:after="120" w:line="360" w:lineRule="auto"/>
        <w:ind w:left="360"/>
        <w:rPr>
          <w:rFonts w:ascii="Times New Roman" w:hAnsi="Times New Roman"/>
          <w:sz w:val="24"/>
          <w:szCs w:val="24"/>
        </w:rPr>
      </w:pPr>
      <w:r w:rsidRPr="002E69D5">
        <w:rPr>
          <w:rFonts w:ascii="Times New Roman" w:hAnsi="Times New Roman"/>
          <w:sz w:val="24"/>
          <w:szCs w:val="24"/>
        </w:rPr>
        <w:t xml:space="preserve">Em relação à sua atividade como representante do Município de São Paulo com relação a certas peculiaridades dos créditos de propriedade do SPDA FIDC, a SPDA viabilizou os repasses relacionados às Liquidações Antecipadas e Amortizações Extraordinárias, operacionalizando junto ao SPDA FIDC e à Municipalidade a realização de ajustes contábeis e transferências financeiras decorrentes do contrato de dívida para financiamento. </w:t>
      </w:r>
    </w:p>
    <w:p w14:paraId="3591612C" w14:textId="77777777" w:rsidR="002E69D5" w:rsidRPr="002E69D5" w:rsidRDefault="002E69D5" w:rsidP="002E69D5">
      <w:pPr>
        <w:spacing w:before="120" w:after="120" w:line="360" w:lineRule="auto"/>
        <w:ind w:left="360"/>
        <w:rPr>
          <w:rFonts w:ascii="Times New Roman" w:hAnsi="Times New Roman"/>
          <w:sz w:val="24"/>
          <w:szCs w:val="24"/>
        </w:rPr>
      </w:pPr>
      <w:r w:rsidRPr="002E69D5">
        <w:rPr>
          <w:rFonts w:ascii="Times New Roman" w:hAnsi="Times New Roman"/>
          <w:sz w:val="24"/>
          <w:szCs w:val="24"/>
        </w:rPr>
        <w:t>Em suporte ao Gestor do SPDA FIDC, realizou análises, sugestões e encaminhou a aprovação e aplicação de políticas de renegociação e cobrança de contratos. Além do objetivo principal de atender à política de governo, a ação teve impacto direto na padronização do crédito cobrado, o que será convertido em melhoria no atendimento ao mutuário, eficiência na cobrança e valorização do crédito.</w:t>
      </w:r>
    </w:p>
    <w:p w14:paraId="2549A024" w14:textId="77777777" w:rsidR="002E69D5" w:rsidRPr="002E69D5" w:rsidRDefault="002E69D5" w:rsidP="002E69D5">
      <w:pPr>
        <w:spacing w:before="120" w:after="120" w:line="360" w:lineRule="auto"/>
        <w:ind w:left="360"/>
        <w:rPr>
          <w:rFonts w:ascii="Times New Roman" w:hAnsi="Times New Roman"/>
          <w:sz w:val="24"/>
          <w:szCs w:val="24"/>
        </w:rPr>
      </w:pPr>
      <w:r w:rsidRPr="002E69D5">
        <w:rPr>
          <w:rFonts w:ascii="Times New Roman" w:hAnsi="Times New Roman"/>
          <w:sz w:val="24"/>
          <w:szCs w:val="24"/>
        </w:rPr>
        <w:t xml:space="preserve">Em 2021, a equipe técnica da Companhia continuou prestando auxílio ao gestor na sua atuação junto aos cartórios de registro de imóveis de atualização das matrículas dos imóveis com os dados da cessão e com os registros dos contratos de compra e venda com alienação fiduciária de maneira que, futuramente, o mutuário possa praticar os atos registrais no momento de quitação da dívida. Além disso, conforme informado acima, acompanhou a execução de serviços como a digitalização dos contratos físicos, desenvolvimento de site e ações de comunicação com o mutuário e instalação de ponto físico de atendimento. </w:t>
      </w:r>
    </w:p>
    <w:p w14:paraId="14913FAD" w14:textId="77777777" w:rsidR="002E69D5" w:rsidRPr="002E69D5" w:rsidRDefault="002E69D5" w:rsidP="002E69D5">
      <w:pPr>
        <w:spacing w:before="120" w:after="120" w:line="360" w:lineRule="auto"/>
        <w:ind w:left="360"/>
        <w:rPr>
          <w:rFonts w:ascii="Times New Roman" w:hAnsi="Times New Roman"/>
          <w:sz w:val="24"/>
          <w:szCs w:val="24"/>
        </w:rPr>
      </w:pPr>
      <w:r w:rsidRPr="002E69D5">
        <w:rPr>
          <w:rFonts w:ascii="Times New Roman" w:hAnsi="Times New Roman"/>
          <w:sz w:val="24"/>
          <w:szCs w:val="24"/>
        </w:rPr>
        <w:t xml:space="preserve">Nesta perspectiva, mediante suas atividades estatutárias, promoveu a valorização dos créditos, o que trará maior rentabilidade à Companhia na realização das cotas. </w:t>
      </w:r>
    </w:p>
    <w:p w14:paraId="234484F9" w14:textId="77777777" w:rsidR="002E69D5" w:rsidRPr="002E69D5" w:rsidRDefault="002E69D5" w:rsidP="002E69D5">
      <w:pPr>
        <w:pStyle w:val="PargrafodaLista"/>
        <w:numPr>
          <w:ilvl w:val="0"/>
          <w:numId w:val="13"/>
        </w:numPr>
        <w:spacing w:before="120" w:after="120" w:line="360" w:lineRule="auto"/>
        <w:contextualSpacing/>
        <w:rPr>
          <w:rFonts w:ascii="Times New Roman" w:hAnsi="Times New Roman"/>
          <w:sz w:val="24"/>
          <w:szCs w:val="24"/>
        </w:rPr>
      </w:pPr>
      <w:r w:rsidRPr="002E69D5">
        <w:rPr>
          <w:rFonts w:ascii="Times New Roman" w:hAnsi="Times New Roman"/>
          <w:b/>
          <w:bCs/>
          <w:sz w:val="24"/>
          <w:szCs w:val="24"/>
        </w:rPr>
        <w:t xml:space="preserve">Negociação e estruturação dos contratos de prestação de garantias em </w:t>
      </w:r>
      <w:proofErr w:type="spellStart"/>
      <w:r w:rsidRPr="002E69D5">
        <w:rPr>
          <w:rFonts w:ascii="Times New Roman" w:hAnsi="Times New Roman"/>
          <w:b/>
          <w:bCs/>
          <w:sz w:val="24"/>
          <w:szCs w:val="24"/>
        </w:rPr>
        <w:t>PPPs</w:t>
      </w:r>
      <w:proofErr w:type="spellEnd"/>
    </w:p>
    <w:p w14:paraId="16AE15FB" w14:textId="77777777" w:rsidR="002E69D5" w:rsidRPr="002E69D5" w:rsidRDefault="002E69D5" w:rsidP="002E69D5">
      <w:pPr>
        <w:spacing w:before="120" w:after="120" w:line="360" w:lineRule="auto"/>
        <w:ind w:left="360"/>
        <w:rPr>
          <w:rFonts w:ascii="Times New Roman" w:hAnsi="Times New Roman"/>
          <w:sz w:val="24"/>
          <w:szCs w:val="24"/>
        </w:rPr>
      </w:pPr>
      <w:r w:rsidRPr="002E69D5">
        <w:rPr>
          <w:rFonts w:ascii="Times New Roman" w:hAnsi="Times New Roman"/>
          <w:sz w:val="24"/>
          <w:szCs w:val="24"/>
        </w:rPr>
        <w:t xml:space="preserve">A Companhia, neste exercício, assinou junto à COHAB-SP e às Concessionárias vencedoras dos certames da PPP da Habitação o contrato para prestação de garantia solidária, assim como definiu o modelo de contrato de penhor de cotas do fundo garantidor, O FI Caixa SPDA Projetos Renda Fixa Longo Prazo – SPDA Projetos. </w:t>
      </w:r>
    </w:p>
    <w:p w14:paraId="2F8E09A3" w14:textId="77777777" w:rsidR="002E69D5" w:rsidRPr="002E69D5" w:rsidRDefault="002E69D5" w:rsidP="002E69D5">
      <w:pPr>
        <w:spacing w:before="120" w:after="120" w:line="360" w:lineRule="auto"/>
        <w:ind w:left="360"/>
        <w:rPr>
          <w:rFonts w:ascii="Times New Roman" w:hAnsi="Times New Roman"/>
          <w:sz w:val="24"/>
          <w:szCs w:val="24"/>
        </w:rPr>
      </w:pPr>
      <w:r w:rsidRPr="002E69D5">
        <w:rPr>
          <w:rFonts w:ascii="Times New Roman" w:hAnsi="Times New Roman"/>
          <w:sz w:val="24"/>
          <w:szCs w:val="24"/>
        </w:rPr>
        <w:t xml:space="preserve">A Companhia também assinou na figura de interveniente o contrato de </w:t>
      </w:r>
      <w:proofErr w:type="gramStart"/>
      <w:r w:rsidRPr="002E69D5">
        <w:rPr>
          <w:rFonts w:ascii="Times New Roman" w:hAnsi="Times New Roman"/>
          <w:sz w:val="24"/>
          <w:szCs w:val="24"/>
        </w:rPr>
        <w:t>concessão  da</w:t>
      </w:r>
      <w:proofErr w:type="gramEnd"/>
      <w:r w:rsidRPr="002E69D5">
        <w:rPr>
          <w:rFonts w:ascii="Times New Roman" w:hAnsi="Times New Roman"/>
          <w:sz w:val="24"/>
          <w:szCs w:val="24"/>
        </w:rPr>
        <w:t xml:space="preserve"> PPP da Geração Distribuída para ser a futura garantidora do projeto que viabilizará a </w:t>
      </w:r>
      <w:r w:rsidRPr="002E69D5">
        <w:rPr>
          <w:rFonts w:ascii="Times New Roman" w:hAnsi="Times New Roman"/>
          <w:sz w:val="24"/>
          <w:szCs w:val="24"/>
        </w:rPr>
        <w:lastRenderedPageBreak/>
        <w:t>implantação de unidades geradoras de energia fotovoltaica nas unidades básicas de saúde do Município.</w:t>
      </w:r>
    </w:p>
    <w:p w14:paraId="771488AE" w14:textId="77777777" w:rsidR="002E69D5" w:rsidRPr="002E69D5" w:rsidRDefault="002E69D5" w:rsidP="002E69D5">
      <w:pPr>
        <w:spacing w:before="120" w:after="120" w:line="360" w:lineRule="auto"/>
        <w:ind w:left="360"/>
        <w:rPr>
          <w:rFonts w:ascii="Times New Roman" w:hAnsi="Times New Roman"/>
          <w:sz w:val="24"/>
          <w:szCs w:val="24"/>
        </w:rPr>
      </w:pPr>
    </w:p>
    <w:p w14:paraId="69CC6C93" w14:textId="77777777" w:rsidR="002E69D5" w:rsidRPr="002E69D5" w:rsidRDefault="002E69D5" w:rsidP="002E69D5">
      <w:pPr>
        <w:spacing w:before="120" w:after="120" w:line="360" w:lineRule="auto"/>
        <w:rPr>
          <w:rFonts w:ascii="Times New Roman" w:hAnsi="Times New Roman"/>
          <w:b/>
          <w:sz w:val="24"/>
          <w:szCs w:val="24"/>
        </w:rPr>
      </w:pPr>
      <w:r w:rsidRPr="002E69D5">
        <w:rPr>
          <w:rFonts w:ascii="Times New Roman" w:hAnsi="Times New Roman"/>
          <w:b/>
          <w:sz w:val="24"/>
          <w:szCs w:val="24"/>
        </w:rPr>
        <w:t>II.</w:t>
      </w:r>
      <w:r w:rsidRPr="002E69D5">
        <w:rPr>
          <w:rFonts w:ascii="Times New Roman" w:hAnsi="Times New Roman"/>
          <w:b/>
          <w:sz w:val="24"/>
          <w:szCs w:val="24"/>
        </w:rPr>
        <w:tab/>
        <w:t>Resultado financeiro do exercício</w:t>
      </w:r>
    </w:p>
    <w:p w14:paraId="626E3CDC"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No exercício social encerrado em 31 de dezembro de 2021, a receita total da Companhia foi de R$ 47.097.753,73 (R$ 32.955.463,19 em 2020).</w:t>
      </w:r>
    </w:p>
    <w:p w14:paraId="3A21AE9F"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 xml:space="preserve">Principal componente da receita total da Companhia, o ajuste decorrente da avaliação a valor justo das cotas do SPDA FIDC (cuja estrutura está detalhada no item </w:t>
      </w:r>
      <w:proofErr w:type="spellStart"/>
      <w:r w:rsidRPr="002E69D5">
        <w:rPr>
          <w:rFonts w:ascii="Times New Roman" w:hAnsi="Times New Roman"/>
          <w:sz w:val="24"/>
          <w:szCs w:val="24"/>
        </w:rPr>
        <w:t>I.a</w:t>
      </w:r>
      <w:proofErr w:type="spellEnd"/>
      <w:r w:rsidRPr="002E69D5">
        <w:rPr>
          <w:rFonts w:ascii="Times New Roman" w:hAnsi="Times New Roman"/>
          <w:sz w:val="24"/>
          <w:szCs w:val="24"/>
        </w:rPr>
        <w:t xml:space="preserve">, acima) (“AVJ”) totalizou R$ 28.158.611,77 (R$ 28.257.091,15 em 2020). A AVJ </w:t>
      </w:r>
      <w:r w:rsidRPr="002E69D5">
        <w:rPr>
          <w:rFonts w:ascii="Times New Roman" w:hAnsi="Times New Roman"/>
          <w:color w:val="000000" w:themeColor="text1"/>
          <w:sz w:val="24"/>
          <w:szCs w:val="24"/>
        </w:rPr>
        <w:t xml:space="preserve">leva em conta os fatores econômicos e operacionais com impacto direto sobre a recuperação, bem como informações relevantes que afetem de forma efetiva a expectativa de recebimento do direito creditório. </w:t>
      </w:r>
      <w:r w:rsidRPr="002E69D5">
        <w:rPr>
          <w:rFonts w:ascii="Times New Roman" w:hAnsi="Times New Roman"/>
          <w:sz w:val="24"/>
          <w:szCs w:val="24"/>
        </w:rPr>
        <w:t>Embora esse ajuste represente a maior receita da Companhia em termos de valor, ele somente é realizado, convertido em caixa, na ocorrência de amortizações de cotas do SPDA FIDC ou no momento da liquidação do fundo.</w:t>
      </w:r>
    </w:p>
    <w:p w14:paraId="3934D66A"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A receita da Companhia referente (i) à parcela já realizada da receita financeira decorrente do ajuste a valor justo de cotas do SPDA FIDC e (</w:t>
      </w:r>
      <w:proofErr w:type="spellStart"/>
      <w:r w:rsidRPr="002E69D5">
        <w:rPr>
          <w:rFonts w:ascii="Times New Roman" w:hAnsi="Times New Roman"/>
          <w:sz w:val="24"/>
          <w:szCs w:val="24"/>
        </w:rPr>
        <w:t>ii</w:t>
      </w:r>
      <w:proofErr w:type="spellEnd"/>
      <w:r w:rsidRPr="002E69D5">
        <w:rPr>
          <w:rFonts w:ascii="Times New Roman" w:hAnsi="Times New Roman"/>
          <w:sz w:val="24"/>
          <w:szCs w:val="24"/>
        </w:rPr>
        <w:t xml:space="preserve">) a rendimentos de aplicações financeiras em fundos de renda fixa no exercício social encerrado em 31 de dezembro de 2021 foi de R$ 18.939.141,96 sendo que R$ 17.145.123,63 se referem à rentabilidade realizada na amortização de R$ 32.000.000,00 do FIDC realizada em dezembro. </w:t>
      </w:r>
    </w:p>
    <w:p w14:paraId="3B127361"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As despesas totais da SPDA no exercício social encerrado em 31 de dezembro de 2021 foram de R$ 28.031.183,96, frente R$ 13.471.502,34 registrada em 2019. As despesas mais representativas em 2021 foram as de juros sobre capital próprio (R$ 13.902.554,56) e as de diferimento tributário (R$ 9.475.411,00).</w:t>
      </w:r>
    </w:p>
    <w:p w14:paraId="4DE12608"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 xml:space="preserve">Isto posto, a administração da Companhia anuncia o lucro líquido de R$ 32.969.124,33 no exercício social encerrado em 31 de dezembro de 2021. </w:t>
      </w:r>
    </w:p>
    <w:p w14:paraId="517CD9EC" w14:textId="77777777" w:rsidR="002E69D5" w:rsidRPr="002E69D5" w:rsidRDefault="002E69D5" w:rsidP="002E69D5">
      <w:pPr>
        <w:spacing w:before="120" w:after="120" w:line="360" w:lineRule="auto"/>
        <w:rPr>
          <w:rFonts w:ascii="Times New Roman" w:hAnsi="Times New Roman"/>
          <w:sz w:val="24"/>
          <w:szCs w:val="24"/>
        </w:rPr>
      </w:pPr>
    </w:p>
    <w:p w14:paraId="3DC1047B" w14:textId="77777777" w:rsidR="002E69D5" w:rsidRPr="002E69D5" w:rsidRDefault="002E69D5" w:rsidP="002E69D5">
      <w:pPr>
        <w:spacing w:before="120" w:after="120" w:line="360" w:lineRule="auto"/>
        <w:rPr>
          <w:rFonts w:ascii="Times New Roman" w:hAnsi="Times New Roman"/>
          <w:b/>
          <w:sz w:val="24"/>
          <w:szCs w:val="24"/>
        </w:rPr>
      </w:pPr>
      <w:r w:rsidRPr="002E69D5">
        <w:rPr>
          <w:rFonts w:ascii="Times New Roman" w:hAnsi="Times New Roman"/>
          <w:b/>
          <w:sz w:val="24"/>
          <w:szCs w:val="24"/>
        </w:rPr>
        <w:t>III.</w:t>
      </w:r>
      <w:r w:rsidRPr="002E69D5">
        <w:rPr>
          <w:rFonts w:ascii="Times New Roman" w:hAnsi="Times New Roman"/>
          <w:b/>
          <w:sz w:val="24"/>
          <w:szCs w:val="24"/>
        </w:rPr>
        <w:tab/>
        <w:t xml:space="preserve">Perspectivas </w:t>
      </w:r>
    </w:p>
    <w:p w14:paraId="30D5C30B" w14:textId="77777777" w:rsidR="002E69D5" w:rsidRPr="002E69D5" w:rsidRDefault="002E69D5" w:rsidP="002E69D5">
      <w:pPr>
        <w:spacing w:before="120" w:after="120" w:line="360" w:lineRule="auto"/>
        <w:rPr>
          <w:rFonts w:ascii="Times New Roman" w:hAnsi="Times New Roman"/>
          <w:b/>
          <w:sz w:val="24"/>
          <w:szCs w:val="24"/>
        </w:rPr>
      </w:pPr>
    </w:p>
    <w:p w14:paraId="13A8471A"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 xml:space="preserve">O desafio da Companhia para o próximo exercício será a implantação das rotinas relacionadas à prestação de garantia por meio do registro do penhor das cotas do seu </w:t>
      </w:r>
      <w:r w:rsidRPr="002E69D5">
        <w:rPr>
          <w:rFonts w:ascii="Times New Roman" w:hAnsi="Times New Roman"/>
          <w:sz w:val="24"/>
          <w:szCs w:val="24"/>
        </w:rPr>
        <w:lastRenderedPageBreak/>
        <w:t xml:space="preserve">fundo de investimento junto à instituição administradora e a exploração de ativos da PMSP, seja por meio da securitização ou venda destes ativos, seja por meio da implantação de sistemáticas de gestão de ativos. </w:t>
      </w:r>
    </w:p>
    <w:p w14:paraId="39BC7C93"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 xml:space="preserve">Entendemos que na fase atual da empresa, os contratos de consultoria ou assessoramento deixaram de ser o objetivo primordial de geração de receitas, passando a ser importante forma de prospecção de novos negócios. Isso porque a operação das atividades como a gestão de carteiras e ativos (diretamente ou por meio de instrumento de mercado ou contratual) e a prestação de garantias devem ser a principal fonte de receitas, em conformidade com o objeto social da Companhia. </w:t>
      </w:r>
    </w:p>
    <w:p w14:paraId="0F03DBDC"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 xml:space="preserve">Em relação a gestão de ativos, a SPDA prospecta o desenvolvimento de mecanismos para ofertar à Prefeitura e suas entidades, a exemplo das cotas de seu fundo de investimento específico para a prestação de garantias cedidas ou empenhadas em garantia, soluções para o gargalo fundamental para o desenvolvimento das </w:t>
      </w:r>
      <w:proofErr w:type="spellStart"/>
      <w:r w:rsidRPr="002E69D5">
        <w:rPr>
          <w:rFonts w:ascii="Times New Roman" w:hAnsi="Times New Roman"/>
          <w:sz w:val="24"/>
          <w:szCs w:val="24"/>
        </w:rPr>
        <w:t>PPPs</w:t>
      </w:r>
      <w:proofErr w:type="spellEnd"/>
      <w:r w:rsidRPr="002E69D5">
        <w:rPr>
          <w:rFonts w:ascii="Times New Roman" w:hAnsi="Times New Roman"/>
          <w:sz w:val="24"/>
          <w:szCs w:val="24"/>
        </w:rPr>
        <w:t xml:space="preserve"> de interesse do Município, que são as garantias do poder concedente. Além disto, auxilia a gestão operacional do SPDA FIDC. </w:t>
      </w:r>
    </w:p>
    <w:p w14:paraId="22165333"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Já para mobilização de ativos, a SPDA analisa estruturas de lastros e garantias objetivando a emissão de valores mobiliários ou a alienação direta de ativos no mercado, de modo a promover opções a municipalidade para capitalização e financiamento de projetos estruturantes de relevante interesse público.</w:t>
      </w:r>
    </w:p>
    <w:p w14:paraId="4D82A1EB" w14:textId="77777777" w:rsidR="002E69D5" w:rsidRPr="002E69D5" w:rsidRDefault="002E69D5" w:rsidP="002E69D5">
      <w:pPr>
        <w:spacing w:before="120" w:after="120" w:line="360" w:lineRule="auto"/>
        <w:rPr>
          <w:rFonts w:ascii="Times New Roman" w:hAnsi="Times New Roman"/>
          <w:sz w:val="24"/>
          <w:szCs w:val="24"/>
        </w:rPr>
      </w:pPr>
      <w:r w:rsidRPr="002E69D5">
        <w:rPr>
          <w:rFonts w:ascii="Times New Roman" w:hAnsi="Times New Roman"/>
          <w:sz w:val="24"/>
          <w:szCs w:val="24"/>
        </w:rPr>
        <w:t xml:space="preserve">Neste sentido, a SPDA vem se consolidando como uma importante ferramenta para servir ao Município em seu planejamento financeiro e patrimonial e uma boa opção para financiamento e garantia para projetos estruturantes.  </w:t>
      </w:r>
    </w:p>
    <w:p w14:paraId="278A9EC5" w14:textId="77777777" w:rsidR="002E69D5" w:rsidRPr="002E69D5" w:rsidRDefault="002E69D5" w:rsidP="002E69D5">
      <w:pPr>
        <w:spacing w:before="120" w:after="120" w:line="360" w:lineRule="auto"/>
        <w:rPr>
          <w:rFonts w:ascii="Times New Roman" w:hAnsi="Times New Roman"/>
          <w:sz w:val="24"/>
          <w:szCs w:val="24"/>
        </w:rPr>
      </w:pPr>
    </w:p>
    <w:p w14:paraId="0BF9C2B6" w14:textId="77777777" w:rsidR="002E69D5" w:rsidRPr="002E69D5" w:rsidRDefault="002E69D5" w:rsidP="002E69D5">
      <w:pPr>
        <w:autoSpaceDE w:val="0"/>
        <w:autoSpaceDN w:val="0"/>
        <w:adjustRightInd w:val="0"/>
        <w:spacing w:before="120" w:after="120" w:line="360" w:lineRule="auto"/>
        <w:jc w:val="center"/>
        <w:rPr>
          <w:rFonts w:ascii="Times New Roman" w:hAnsi="Times New Roman"/>
          <w:sz w:val="24"/>
          <w:szCs w:val="24"/>
        </w:rPr>
      </w:pPr>
      <w:r w:rsidRPr="002E69D5">
        <w:rPr>
          <w:rFonts w:ascii="Times New Roman" w:hAnsi="Times New Roman"/>
          <w:sz w:val="24"/>
          <w:szCs w:val="24"/>
        </w:rPr>
        <w:t>***</w:t>
      </w:r>
    </w:p>
    <w:p w14:paraId="07AF7D1D" w14:textId="77777777" w:rsidR="002E69D5" w:rsidRPr="002E69D5" w:rsidRDefault="002E69D5" w:rsidP="002E69D5">
      <w:pPr>
        <w:autoSpaceDE w:val="0"/>
        <w:autoSpaceDN w:val="0"/>
        <w:adjustRightInd w:val="0"/>
        <w:spacing w:before="120" w:after="120" w:line="360" w:lineRule="auto"/>
        <w:rPr>
          <w:rFonts w:ascii="Times New Roman" w:hAnsi="Times New Roman"/>
          <w:sz w:val="24"/>
          <w:szCs w:val="24"/>
        </w:rPr>
      </w:pPr>
      <w:r w:rsidRPr="002E69D5">
        <w:rPr>
          <w:rFonts w:ascii="Times New Roman" w:hAnsi="Times New Roman"/>
          <w:sz w:val="24"/>
          <w:szCs w:val="24"/>
        </w:rPr>
        <w:t xml:space="preserve">O Relatório da Administração é parte integrante das demonstrações financeiras e deve ser lido em conjunto com as respectivas Notas Explicativas. </w:t>
      </w:r>
    </w:p>
    <w:p w14:paraId="725F6F77" w14:textId="77777777" w:rsidR="002E69D5" w:rsidRPr="002E69D5" w:rsidRDefault="002E69D5" w:rsidP="002E69D5">
      <w:pPr>
        <w:autoSpaceDE w:val="0"/>
        <w:autoSpaceDN w:val="0"/>
        <w:adjustRightInd w:val="0"/>
        <w:spacing w:before="120" w:after="120" w:line="360" w:lineRule="auto"/>
        <w:rPr>
          <w:rFonts w:ascii="Times New Roman" w:hAnsi="Times New Roman"/>
          <w:sz w:val="24"/>
          <w:szCs w:val="24"/>
        </w:rPr>
      </w:pPr>
      <w:r w:rsidRPr="002E69D5">
        <w:rPr>
          <w:rFonts w:ascii="Times New Roman" w:hAnsi="Times New Roman"/>
          <w:sz w:val="24"/>
          <w:szCs w:val="24"/>
        </w:rPr>
        <w:t>A Companhia anuncia seus resultados referentes ao exercício social findo em 31 de dezembro em 2021. Os valores estão expressos em R$ (reais) e de acordo com o disposto na Lei das Sociedade por Ações.</w:t>
      </w:r>
    </w:p>
    <w:p w14:paraId="7B0718D5" w14:textId="27E36AD5" w:rsidR="008C04F4" w:rsidRDefault="008C04F4" w:rsidP="002E69D5">
      <w:pPr>
        <w:spacing w:line="360" w:lineRule="auto"/>
      </w:pPr>
    </w:p>
    <w:sectPr w:rsidR="008C04F4" w:rsidSect="00B01D6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D31D" w14:textId="77777777" w:rsidR="00E92414" w:rsidRDefault="00E92414" w:rsidP="00F24C0F">
      <w:pPr>
        <w:spacing w:line="240" w:lineRule="auto"/>
      </w:pPr>
      <w:r>
        <w:separator/>
      </w:r>
    </w:p>
  </w:endnote>
  <w:endnote w:type="continuationSeparator" w:id="0">
    <w:p w14:paraId="2F8C8A1F" w14:textId="77777777" w:rsidR="00E92414" w:rsidRDefault="00E92414" w:rsidP="00F24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umanist 521">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374884"/>
      <w:docPartObj>
        <w:docPartGallery w:val="Page Numbers (Bottom of Page)"/>
        <w:docPartUnique/>
      </w:docPartObj>
    </w:sdtPr>
    <w:sdtEndPr/>
    <w:sdtContent>
      <w:p w14:paraId="4404CC93" w14:textId="141214C9" w:rsidR="00726C93" w:rsidRDefault="00726C93">
        <w:pPr>
          <w:pStyle w:val="Rodap"/>
          <w:jc w:val="right"/>
        </w:pPr>
        <w:r>
          <w:fldChar w:fldCharType="begin"/>
        </w:r>
        <w:r>
          <w:instrText>PAGE   \* MERGEFORMAT</w:instrText>
        </w:r>
        <w:r>
          <w:fldChar w:fldCharType="separate"/>
        </w:r>
        <w:r>
          <w:t>2</w:t>
        </w:r>
        <w:r>
          <w:fldChar w:fldCharType="end"/>
        </w:r>
      </w:p>
    </w:sdtContent>
  </w:sdt>
  <w:p w14:paraId="7E5BF3F3" w14:textId="77777777" w:rsidR="00726C93" w:rsidRDefault="00726C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A829" w14:textId="77777777" w:rsidR="00E92414" w:rsidRDefault="00E92414" w:rsidP="00F24C0F">
      <w:pPr>
        <w:spacing w:line="240" w:lineRule="auto"/>
      </w:pPr>
      <w:r>
        <w:separator/>
      </w:r>
    </w:p>
  </w:footnote>
  <w:footnote w:type="continuationSeparator" w:id="0">
    <w:p w14:paraId="3A145CA7" w14:textId="77777777" w:rsidR="00E92414" w:rsidRDefault="00E92414" w:rsidP="00F24C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C6F8" w14:textId="77777777" w:rsidR="00386A2B" w:rsidRDefault="00E92414" w:rsidP="00052533">
    <w:pPr>
      <w:spacing w:line="240" w:lineRule="auto"/>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2AF3" w14:textId="77777777" w:rsidR="000E5A20" w:rsidRPr="000E5A20" w:rsidRDefault="000E5A20" w:rsidP="000E5A20">
    <w:pPr>
      <w:spacing w:line="240" w:lineRule="auto"/>
      <w:rPr>
        <w:rFonts w:ascii="Times New Roman" w:hAnsi="Times New Roman"/>
        <w:sz w:val="24"/>
        <w:szCs w:val="24"/>
      </w:rPr>
    </w:pPr>
    <w:r w:rsidRPr="000E5A20">
      <w:rPr>
        <w:rFonts w:ascii="Times New Roman" w:hAnsi="Times New Roman"/>
        <w:sz w:val="24"/>
        <w:szCs w:val="24"/>
      </w:rPr>
      <w:t xml:space="preserve">COMPANHIA SÃO PAULO DE DESENVOLVIMENTO E MOBILIZAÇÃO DE ATIVOS SPDA </w:t>
    </w:r>
  </w:p>
  <w:p w14:paraId="06181B89" w14:textId="17D24613" w:rsidR="00B01D6F" w:rsidRDefault="000E5A20" w:rsidP="000E5A20">
    <w:pPr>
      <w:spacing w:line="240" w:lineRule="auto"/>
      <w:rPr>
        <w:rFonts w:ascii="Times New Roman" w:hAnsi="Times New Roman"/>
        <w:sz w:val="24"/>
        <w:szCs w:val="24"/>
      </w:rPr>
    </w:pPr>
    <w:r w:rsidRPr="000E5A20">
      <w:rPr>
        <w:rFonts w:ascii="Times New Roman" w:hAnsi="Times New Roman"/>
        <w:sz w:val="24"/>
        <w:szCs w:val="24"/>
      </w:rPr>
      <w:t>Notas explicativas às demonstrações contábeis referentes ao exercício findo em 31 de dezembro de 2021 (Valores expressos em unidades de reais, exceto quando especificado).</w:t>
    </w:r>
  </w:p>
  <w:p w14:paraId="419CA65F" w14:textId="57F5E73E" w:rsidR="005B5096" w:rsidRDefault="005B5096" w:rsidP="00B01D6F">
    <w:pPr>
      <w:spacing w:line="240" w:lineRule="auto"/>
      <w:rPr>
        <w:rFonts w:ascii="Times New Roman" w:hAnsi="Times New Roman"/>
        <w:sz w:val="24"/>
        <w:szCs w:val="24"/>
      </w:rPr>
    </w:pPr>
  </w:p>
  <w:p w14:paraId="0FB5094C" w14:textId="77777777" w:rsidR="000E5A20" w:rsidRPr="00B01D6F" w:rsidRDefault="000E5A20" w:rsidP="00B01D6F">
    <w:pPr>
      <w:spacing w:line="240" w:lineRule="auto"/>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EBB3" w14:textId="77777777" w:rsidR="00422C8E" w:rsidRPr="00B01D6F" w:rsidRDefault="00422C8E" w:rsidP="00B01D6F">
    <w:pPr>
      <w:spacing w:line="240" w:lineRule="auto"/>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8B4212"/>
    <w:multiLevelType w:val="hybridMultilevel"/>
    <w:tmpl w:val="6A7582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17C09"/>
    <w:multiLevelType w:val="hybridMultilevel"/>
    <w:tmpl w:val="5EB00782"/>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7BF228A"/>
    <w:multiLevelType w:val="hybridMultilevel"/>
    <w:tmpl w:val="4BB85E12"/>
    <w:lvl w:ilvl="0" w:tplc="7618ED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B2727A"/>
    <w:multiLevelType w:val="hybridMultilevel"/>
    <w:tmpl w:val="1CFEB4BC"/>
    <w:lvl w:ilvl="0" w:tplc="6158CC9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30B70A59"/>
    <w:multiLevelType w:val="hybridMultilevel"/>
    <w:tmpl w:val="025E39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665DB9"/>
    <w:multiLevelType w:val="hybridMultilevel"/>
    <w:tmpl w:val="986C03BA"/>
    <w:lvl w:ilvl="0" w:tplc="04160001">
      <w:start w:val="1"/>
      <w:numFmt w:val="bullet"/>
      <w:lvlText w:val=""/>
      <w:lvlJc w:val="left"/>
      <w:pPr>
        <w:ind w:left="1571" w:hanging="360"/>
      </w:pPr>
      <w:rPr>
        <w:rFonts w:ascii="Symbol" w:hAnsi="Symbol" w:hint="default"/>
      </w:r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start w:val="1"/>
      <w:numFmt w:val="decimal"/>
      <w:lvlText w:val="%4."/>
      <w:lvlJc w:val="left"/>
      <w:pPr>
        <w:ind w:left="3731" w:hanging="360"/>
      </w:pPr>
    </w:lvl>
    <w:lvl w:ilvl="4" w:tplc="FFFFFFFF">
      <w:start w:val="1"/>
      <w:numFmt w:val="lowerLetter"/>
      <w:lvlText w:val="%5."/>
      <w:lvlJc w:val="left"/>
      <w:pPr>
        <w:ind w:left="4451" w:hanging="360"/>
      </w:pPr>
    </w:lvl>
    <w:lvl w:ilvl="5" w:tplc="FFFFFFFF">
      <w:start w:val="1"/>
      <w:numFmt w:val="lowerRoman"/>
      <w:lvlText w:val="%6."/>
      <w:lvlJc w:val="right"/>
      <w:pPr>
        <w:ind w:left="5171" w:hanging="180"/>
      </w:pPr>
    </w:lvl>
    <w:lvl w:ilvl="6" w:tplc="FFFFFFFF">
      <w:start w:val="1"/>
      <w:numFmt w:val="decimal"/>
      <w:lvlText w:val="%7."/>
      <w:lvlJc w:val="left"/>
      <w:pPr>
        <w:ind w:left="5891" w:hanging="360"/>
      </w:pPr>
    </w:lvl>
    <w:lvl w:ilvl="7" w:tplc="FFFFFFFF">
      <w:start w:val="1"/>
      <w:numFmt w:val="lowerLetter"/>
      <w:lvlText w:val="%8."/>
      <w:lvlJc w:val="left"/>
      <w:pPr>
        <w:ind w:left="6611" w:hanging="360"/>
      </w:pPr>
    </w:lvl>
    <w:lvl w:ilvl="8" w:tplc="FFFFFFFF">
      <w:start w:val="1"/>
      <w:numFmt w:val="lowerRoman"/>
      <w:lvlText w:val="%9."/>
      <w:lvlJc w:val="right"/>
      <w:pPr>
        <w:ind w:left="7331" w:hanging="180"/>
      </w:pPr>
    </w:lvl>
  </w:abstractNum>
  <w:abstractNum w:abstractNumId="6" w15:restartNumberingAfterBreak="0">
    <w:nsid w:val="43E56387"/>
    <w:multiLevelType w:val="multilevel"/>
    <w:tmpl w:val="B14C422C"/>
    <w:lvl w:ilvl="0">
      <w:start w:val="1"/>
      <w:numFmt w:val="decimal"/>
      <w:lvlText w:val="%1."/>
      <w:lvlJc w:val="left"/>
      <w:pPr>
        <w:ind w:left="36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7BB653C6"/>
    <w:multiLevelType w:val="hybridMultilevel"/>
    <w:tmpl w:val="488C7EEA"/>
    <w:lvl w:ilvl="0" w:tplc="04160001">
      <w:start w:val="1"/>
      <w:numFmt w:val="bullet"/>
      <w:lvlText w:val=""/>
      <w:lvlJc w:val="left"/>
      <w:pPr>
        <w:ind w:left="1037" w:hanging="360"/>
      </w:pPr>
      <w:rPr>
        <w:rFonts w:ascii="Symbol" w:hAnsi="Symbol" w:hint="default"/>
      </w:rPr>
    </w:lvl>
    <w:lvl w:ilvl="1" w:tplc="04160003">
      <w:start w:val="1"/>
      <w:numFmt w:val="bullet"/>
      <w:lvlText w:val="o"/>
      <w:lvlJc w:val="left"/>
      <w:pPr>
        <w:ind w:left="1757" w:hanging="360"/>
      </w:pPr>
      <w:rPr>
        <w:rFonts w:ascii="Courier New" w:hAnsi="Courier New" w:cs="Courier New" w:hint="default"/>
      </w:rPr>
    </w:lvl>
    <w:lvl w:ilvl="2" w:tplc="04160005">
      <w:start w:val="1"/>
      <w:numFmt w:val="bullet"/>
      <w:lvlText w:val=""/>
      <w:lvlJc w:val="left"/>
      <w:pPr>
        <w:ind w:left="2477" w:hanging="360"/>
      </w:pPr>
      <w:rPr>
        <w:rFonts w:ascii="Wingdings" w:hAnsi="Wingdings" w:hint="default"/>
      </w:rPr>
    </w:lvl>
    <w:lvl w:ilvl="3" w:tplc="04160001">
      <w:start w:val="1"/>
      <w:numFmt w:val="bullet"/>
      <w:lvlText w:val=""/>
      <w:lvlJc w:val="left"/>
      <w:pPr>
        <w:ind w:left="3197" w:hanging="360"/>
      </w:pPr>
      <w:rPr>
        <w:rFonts w:ascii="Symbol" w:hAnsi="Symbol" w:hint="default"/>
      </w:rPr>
    </w:lvl>
    <w:lvl w:ilvl="4" w:tplc="04160003">
      <w:start w:val="1"/>
      <w:numFmt w:val="bullet"/>
      <w:lvlText w:val="o"/>
      <w:lvlJc w:val="left"/>
      <w:pPr>
        <w:ind w:left="3917" w:hanging="360"/>
      </w:pPr>
      <w:rPr>
        <w:rFonts w:ascii="Courier New" w:hAnsi="Courier New" w:cs="Courier New" w:hint="default"/>
      </w:rPr>
    </w:lvl>
    <w:lvl w:ilvl="5" w:tplc="04160005">
      <w:start w:val="1"/>
      <w:numFmt w:val="bullet"/>
      <w:lvlText w:val=""/>
      <w:lvlJc w:val="left"/>
      <w:pPr>
        <w:ind w:left="4637" w:hanging="360"/>
      </w:pPr>
      <w:rPr>
        <w:rFonts w:ascii="Wingdings" w:hAnsi="Wingdings" w:hint="default"/>
      </w:rPr>
    </w:lvl>
    <w:lvl w:ilvl="6" w:tplc="04160001">
      <w:start w:val="1"/>
      <w:numFmt w:val="bullet"/>
      <w:lvlText w:val=""/>
      <w:lvlJc w:val="left"/>
      <w:pPr>
        <w:ind w:left="5357" w:hanging="360"/>
      </w:pPr>
      <w:rPr>
        <w:rFonts w:ascii="Symbol" w:hAnsi="Symbol" w:hint="default"/>
      </w:rPr>
    </w:lvl>
    <w:lvl w:ilvl="7" w:tplc="04160003">
      <w:start w:val="1"/>
      <w:numFmt w:val="bullet"/>
      <w:lvlText w:val="o"/>
      <w:lvlJc w:val="left"/>
      <w:pPr>
        <w:ind w:left="6077" w:hanging="360"/>
      </w:pPr>
      <w:rPr>
        <w:rFonts w:ascii="Courier New" w:hAnsi="Courier New" w:cs="Courier New" w:hint="default"/>
      </w:rPr>
    </w:lvl>
    <w:lvl w:ilvl="8" w:tplc="04160005">
      <w:start w:val="1"/>
      <w:numFmt w:val="bullet"/>
      <w:lvlText w:val=""/>
      <w:lvlJc w:val="left"/>
      <w:pPr>
        <w:ind w:left="6797" w:hanging="360"/>
      </w:pPr>
      <w:rPr>
        <w:rFonts w:ascii="Wingdings" w:hAnsi="Wingdings" w:hint="default"/>
      </w:rPr>
    </w:lvl>
  </w:abstractNum>
  <w:num w:numId="1" w16cid:durableId="2132362066">
    <w:abstractNumId w:val="0"/>
  </w:num>
  <w:num w:numId="2" w16cid:durableId="1077942458">
    <w:abstractNumId w:val="6"/>
  </w:num>
  <w:num w:numId="3" w16cid:durableId="1604919870">
    <w:abstractNumId w:val="1"/>
  </w:num>
  <w:num w:numId="4" w16cid:durableId="542861462">
    <w:abstractNumId w:val="4"/>
  </w:num>
  <w:num w:numId="5" w16cid:durableId="391733770">
    <w:abstractNumId w:val="3"/>
  </w:num>
  <w:num w:numId="6" w16cid:durableId="352850542">
    <w:abstractNumId w:val="2"/>
  </w:num>
  <w:num w:numId="7" w16cid:durableId="1582131910">
    <w:abstractNumId w:val="7"/>
  </w:num>
  <w:num w:numId="8" w16cid:durableId="1947881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3130387">
    <w:abstractNumId w:val="1"/>
  </w:num>
  <w:num w:numId="10" w16cid:durableId="1915621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43944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36488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2849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58"/>
    <w:rsid w:val="00093BBF"/>
    <w:rsid w:val="000B4FE1"/>
    <w:rsid w:val="000B76D5"/>
    <w:rsid w:val="000C501C"/>
    <w:rsid w:val="000D310F"/>
    <w:rsid w:val="000D759F"/>
    <w:rsid w:val="000E5A20"/>
    <w:rsid w:val="0012729C"/>
    <w:rsid w:val="0013750F"/>
    <w:rsid w:val="00140DD2"/>
    <w:rsid w:val="001B1218"/>
    <w:rsid w:val="002051F1"/>
    <w:rsid w:val="002E69D5"/>
    <w:rsid w:val="00374C66"/>
    <w:rsid w:val="003A27CF"/>
    <w:rsid w:val="003A6EC7"/>
    <w:rsid w:val="003B5C58"/>
    <w:rsid w:val="003E0483"/>
    <w:rsid w:val="00422C8E"/>
    <w:rsid w:val="00441EB3"/>
    <w:rsid w:val="004601FE"/>
    <w:rsid w:val="00462871"/>
    <w:rsid w:val="004C4D89"/>
    <w:rsid w:val="004D07D1"/>
    <w:rsid w:val="004E17D7"/>
    <w:rsid w:val="00507BCF"/>
    <w:rsid w:val="00544BDC"/>
    <w:rsid w:val="00545149"/>
    <w:rsid w:val="00547E33"/>
    <w:rsid w:val="00577985"/>
    <w:rsid w:val="00583A85"/>
    <w:rsid w:val="005948C9"/>
    <w:rsid w:val="005B5096"/>
    <w:rsid w:val="005E4AAC"/>
    <w:rsid w:val="00643C28"/>
    <w:rsid w:val="0069137D"/>
    <w:rsid w:val="006C3EDF"/>
    <w:rsid w:val="006C66FA"/>
    <w:rsid w:val="00707358"/>
    <w:rsid w:val="007152BE"/>
    <w:rsid w:val="00726C93"/>
    <w:rsid w:val="00760863"/>
    <w:rsid w:val="0078442D"/>
    <w:rsid w:val="007C6C0D"/>
    <w:rsid w:val="007D6D88"/>
    <w:rsid w:val="00834969"/>
    <w:rsid w:val="008A2EE3"/>
    <w:rsid w:val="008C04F4"/>
    <w:rsid w:val="00907EB9"/>
    <w:rsid w:val="00911B1E"/>
    <w:rsid w:val="009352FE"/>
    <w:rsid w:val="0094474F"/>
    <w:rsid w:val="00953291"/>
    <w:rsid w:val="00961126"/>
    <w:rsid w:val="00974970"/>
    <w:rsid w:val="009A6FBD"/>
    <w:rsid w:val="009B6328"/>
    <w:rsid w:val="00A02E90"/>
    <w:rsid w:val="00A26B6F"/>
    <w:rsid w:val="00A3000F"/>
    <w:rsid w:val="00A31378"/>
    <w:rsid w:val="00A3304E"/>
    <w:rsid w:val="00A44E0E"/>
    <w:rsid w:val="00A47F79"/>
    <w:rsid w:val="00B01D6F"/>
    <w:rsid w:val="00B76591"/>
    <w:rsid w:val="00B93F8C"/>
    <w:rsid w:val="00B9414F"/>
    <w:rsid w:val="00BB43D3"/>
    <w:rsid w:val="00BB4D52"/>
    <w:rsid w:val="00BC3874"/>
    <w:rsid w:val="00C738E6"/>
    <w:rsid w:val="00CA70BE"/>
    <w:rsid w:val="00CC0428"/>
    <w:rsid w:val="00CC6911"/>
    <w:rsid w:val="00CF2DD3"/>
    <w:rsid w:val="00CF4F64"/>
    <w:rsid w:val="00D40091"/>
    <w:rsid w:val="00D628FC"/>
    <w:rsid w:val="00D90B1F"/>
    <w:rsid w:val="00DC197D"/>
    <w:rsid w:val="00DE76E9"/>
    <w:rsid w:val="00E21CFC"/>
    <w:rsid w:val="00E4254C"/>
    <w:rsid w:val="00E62283"/>
    <w:rsid w:val="00E66BF6"/>
    <w:rsid w:val="00E92414"/>
    <w:rsid w:val="00E93C8B"/>
    <w:rsid w:val="00EB1D19"/>
    <w:rsid w:val="00F15018"/>
    <w:rsid w:val="00F22792"/>
    <w:rsid w:val="00F24C0F"/>
    <w:rsid w:val="00F53E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3F9A8"/>
  <w15:chartTrackingRefBased/>
  <w15:docId w15:val="{4937A4BF-05B7-4B6B-9CAA-C8CE5E0A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58"/>
    <w:pPr>
      <w:spacing w:after="0" w:line="264" w:lineRule="auto"/>
      <w:jc w:val="both"/>
    </w:pPr>
    <w:rPr>
      <w:rFonts w:ascii="Calibri" w:eastAsia="Times New Roman" w:hAnsi="Calibri" w:cs="Times New Roman"/>
      <w:lang w:eastAsia="pt-BR"/>
    </w:rPr>
  </w:style>
  <w:style w:type="paragraph" w:styleId="Ttulo1">
    <w:name w:val="heading 1"/>
    <w:basedOn w:val="Normal"/>
    <w:next w:val="Normal"/>
    <w:link w:val="Ttulo1Char"/>
    <w:uiPriority w:val="9"/>
    <w:qFormat/>
    <w:rsid w:val="00726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441E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78442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9">
    <w:name w:val="heading 9"/>
    <w:basedOn w:val="Normal"/>
    <w:next w:val="Normal"/>
    <w:link w:val="Ttulo9Char"/>
    <w:uiPriority w:val="9"/>
    <w:semiHidden/>
    <w:unhideWhenUsed/>
    <w:qFormat/>
    <w:rsid w:val="007844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707358"/>
    <w:pPr>
      <w:spacing w:after="120"/>
    </w:pPr>
  </w:style>
  <w:style w:type="character" w:customStyle="1" w:styleId="CorpodetextoChar">
    <w:name w:val="Corpo de texto Char"/>
    <w:basedOn w:val="Fontepargpadro"/>
    <w:link w:val="Corpodetexto"/>
    <w:uiPriority w:val="99"/>
    <w:semiHidden/>
    <w:rsid w:val="00707358"/>
    <w:rPr>
      <w:rFonts w:ascii="Calibri" w:eastAsia="Times New Roman" w:hAnsi="Calibri" w:cs="Times New Roman"/>
      <w:lang w:eastAsia="pt-BR"/>
    </w:rPr>
  </w:style>
  <w:style w:type="paragraph" w:customStyle="1" w:styleId="Sumrio11">
    <w:name w:val="Sumário 11"/>
    <w:basedOn w:val="Normal"/>
    <w:uiPriority w:val="1"/>
    <w:qFormat/>
    <w:rsid w:val="00707358"/>
    <w:pPr>
      <w:widowControl w:val="0"/>
      <w:autoSpaceDE w:val="0"/>
      <w:autoSpaceDN w:val="0"/>
      <w:spacing w:before="8" w:line="240" w:lineRule="auto"/>
      <w:ind w:left="396"/>
      <w:jc w:val="left"/>
    </w:pPr>
    <w:rPr>
      <w:rFonts w:eastAsia="Calibri" w:cs="Calibri"/>
      <w:sz w:val="20"/>
      <w:szCs w:val="20"/>
      <w:lang w:val="pt-PT" w:eastAsia="pt-PT" w:bidi="pt-PT"/>
    </w:rPr>
  </w:style>
  <w:style w:type="paragraph" w:customStyle="1" w:styleId="Default">
    <w:name w:val="Default"/>
    <w:rsid w:val="008C04F4"/>
    <w:pPr>
      <w:autoSpaceDE w:val="0"/>
      <w:autoSpaceDN w:val="0"/>
      <w:adjustRightInd w:val="0"/>
      <w:spacing w:after="0" w:line="240" w:lineRule="auto"/>
    </w:pPr>
    <w:rPr>
      <w:rFonts w:ascii="Verdana" w:hAnsi="Verdana" w:cs="Verdana"/>
      <w:color w:val="000000"/>
      <w:sz w:val="24"/>
      <w:szCs w:val="24"/>
    </w:rPr>
  </w:style>
  <w:style w:type="paragraph" w:styleId="Cabealho">
    <w:name w:val="header"/>
    <w:basedOn w:val="Normal"/>
    <w:link w:val="CabealhoChar"/>
    <w:uiPriority w:val="99"/>
    <w:unhideWhenUsed/>
    <w:rsid w:val="00F24C0F"/>
    <w:pPr>
      <w:tabs>
        <w:tab w:val="center" w:pos="4252"/>
        <w:tab w:val="right" w:pos="8504"/>
      </w:tabs>
      <w:spacing w:line="240" w:lineRule="auto"/>
    </w:pPr>
  </w:style>
  <w:style w:type="character" w:customStyle="1" w:styleId="CabealhoChar">
    <w:name w:val="Cabeçalho Char"/>
    <w:basedOn w:val="Fontepargpadro"/>
    <w:link w:val="Cabealho"/>
    <w:uiPriority w:val="99"/>
    <w:rsid w:val="00F24C0F"/>
    <w:rPr>
      <w:rFonts w:ascii="Calibri" w:eastAsia="Times New Roman" w:hAnsi="Calibri" w:cs="Times New Roman"/>
      <w:lang w:eastAsia="pt-BR"/>
    </w:rPr>
  </w:style>
  <w:style w:type="paragraph" w:styleId="Rodap">
    <w:name w:val="footer"/>
    <w:basedOn w:val="Normal"/>
    <w:link w:val="RodapChar"/>
    <w:uiPriority w:val="99"/>
    <w:unhideWhenUsed/>
    <w:rsid w:val="00F24C0F"/>
    <w:pPr>
      <w:tabs>
        <w:tab w:val="center" w:pos="4252"/>
        <w:tab w:val="right" w:pos="8504"/>
      </w:tabs>
      <w:spacing w:line="240" w:lineRule="auto"/>
    </w:pPr>
  </w:style>
  <w:style w:type="character" w:customStyle="1" w:styleId="RodapChar">
    <w:name w:val="Rodapé Char"/>
    <w:basedOn w:val="Fontepargpadro"/>
    <w:link w:val="Rodap"/>
    <w:uiPriority w:val="99"/>
    <w:rsid w:val="00F24C0F"/>
    <w:rPr>
      <w:rFonts w:ascii="Calibri" w:eastAsia="Times New Roman" w:hAnsi="Calibri" w:cs="Times New Roman"/>
      <w:lang w:eastAsia="pt-BR"/>
    </w:rPr>
  </w:style>
  <w:style w:type="character" w:customStyle="1" w:styleId="Ttulo1Char">
    <w:name w:val="Título 1 Char"/>
    <w:basedOn w:val="Fontepargpadro"/>
    <w:link w:val="Ttulo1"/>
    <w:uiPriority w:val="9"/>
    <w:rsid w:val="00726C93"/>
    <w:rPr>
      <w:rFonts w:asciiTheme="majorHAnsi" w:eastAsiaTheme="majorEastAsia" w:hAnsiTheme="majorHAnsi" w:cstheme="majorBidi"/>
      <w:color w:val="2F5496" w:themeColor="accent1" w:themeShade="BF"/>
      <w:sz w:val="32"/>
      <w:szCs w:val="32"/>
      <w:lang w:eastAsia="pt-BR"/>
    </w:rPr>
  </w:style>
  <w:style w:type="paragraph" w:styleId="CabealhodoSumrio">
    <w:name w:val="TOC Heading"/>
    <w:basedOn w:val="Ttulo1"/>
    <w:next w:val="Normal"/>
    <w:uiPriority w:val="39"/>
    <w:unhideWhenUsed/>
    <w:qFormat/>
    <w:rsid w:val="00726C93"/>
    <w:pPr>
      <w:spacing w:line="259" w:lineRule="auto"/>
      <w:jc w:val="left"/>
      <w:outlineLvl w:val="9"/>
    </w:pPr>
  </w:style>
  <w:style w:type="paragraph" w:styleId="Sumrio1">
    <w:name w:val="toc 1"/>
    <w:basedOn w:val="Normal"/>
    <w:next w:val="Normal"/>
    <w:autoRedefine/>
    <w:uiPriority w:val="39"/>
    <w:unhideWhenUsed/>
    <w:rsid w:val="00726C93"/>
    <w:pPr>
      <w:spacing w:after="100"/>
    </w:pPr>
  </w:style>
  <w:style w:type="character" w:styleId="Hyperlink">
    <w:name w:val="Hyperlink"/>
    <w:basedOn w:val="Fontepargpadro"/>
    <w:uiPriority w:val="99"/>
    <w:unhideWhenUsed/>
    <w:rsid w:val="00726C93"/>
    <w:rPr>
      <w:color w:val="0563C1" w:themeColor="hyperlink"/>
      <w:u w:val="single"/>
    </w:rPr>
  </w:style>
  <w:style w:type="paragraph" w:styleId="Sumrio2">
    <w:name w:val="toc 2"/>
    <w:basedOn w:val="Normal"/>
    <w:next w:val="Normal"/>
    <w:autoRedefine/>
    <w:uiPriority w:val="39"/>
    <w:unhideWhenUsed/>
    <w:rsid w:val="00EB1D19"/>
    <w:pPr>
      <w:spacing w:after="100" w:line="259" w:lineRule="auto"/>
      <w:ind w:left="220"/>
      <w:jc w:val="left"/>
    </w:pPr>
    <w:rPr>
      <w:rFonts w:asciiTheme="minorHAnsi" w:eastAsiaTheme="minorEastAsia" w:hAnsiTheme="minorHAnsi"/>
    </w:rPr>
  </w:style>
  <w:style w:type="paragraph" w:styleId="Sumrio3">
    <w:name w:val="toc 3"/>
    <w:basedOn w:val="Normal"/>
    <w:next w:val="Normal"/>
    <w:autoRedefine/>
    <w:uiPriority w:val="39"/>
    <w:unhideWhenUsed/>
    <w:rsid w:val="00EB1D19"/>
    <w:pPr>
      <w:spacing w:after="100" w:line="259" w:lineRule="auto"/>
      <w:ind w:left="440"/>
      <w:jc w:val="left"/>
    </w:pPr>
    <w:rPr>
      <w:rFonts w:asciiTheme="minorHAnsi" w:eastAsiaTheme="minorEastAsia" w:hAnsiTheme="minorHAnsi"/>
    </w:rPr>
  </w:style>
  <w:style w:type="paragraph" w:styleId="PargrafodaLista">
    <w:name w:val="List Paragraph"/>
    <w:basedOn w:val="Normal"/>
    <w:uiPriority w:val="34"/>
    <w:qFormat/>
    <w:rsid w:val="00B01D6F"/>
    <w:pPr>
      <w:ind w:left="708"/>
    </w:pPr>
  </w:style>
  <w:style w:type="paragraph" w:customStyle="1" w:styleId="textocentralizado">
    <w:name w:val="texto_centralizado"/>
    <w:basedOn w:val="Normal"/>
    <w:rsid w:val="0012729C"/>
    <w:pPr>
      <w:spacing w:before="100" w:beforeAutospacing="1" w:after="100" w:afterAutospacing="1" w:line="240" w:lineRule="auto"/>
      <w:jc w:val="left"/>
    </w:pPr>
    <w:rPr>
      <w:rFonts w:ascii="Times New Roman" w:hAnsi="Times New Roman"/>
      <w:sz w:val="24"/>
      <w:szCs w:val="24"/>
    </w:rPr>
  </w:style>
  <w:style w:type="character" w:styleId="Forte">
    <w:name w:val="Strong"/>
    <w:basedOn w:val="Fontepargpadro"/>
    <w:uiPriority w:val="22"/>
    <w:qFormat/>
    <w:rsid w:val="0012729C"/>
    <w:rPr>
      <w:b/>
      <w:bCs/>
    </w:rPr>
  </w:style>
  <w:style w:type="paragraph" w:customStyle="1" w:styleId="textojustificado">
    <w:name w:val="texto_justificado"/>
    <w:basedOn w:val="Normal"/>
    <w:rsid w:val="0012729C"/>
    <w:pPr>
      <w:spacing w:before="100" w:beforeAutospacing="1" w:after="100" w:afterAutospacing="1" w:line="240" w:lineRule="auto"/>
      <w:jc w:val="left"/>
    </w:pPr>
    <w:rPr>
      <w:rFonts w:ascii="Times New Roman" w:hAnsi="Times New Roman"/>
      <w:sz w:val="24"/>
      <w:szCs w:val="24"/>
    </w:rPr>
  </w:style>
  <w:style w:type="paragraph" w:styleId="NormalWeb">
    <w:name w:val="Normal (Web)"/>
    <w:basedOn w:val="Normal"/>
    <w:uiPriority w:val="99"/>
    <w:semiHidden/>
    <w:unhideWhenUsed/>
    <w:rsid w:val="0012729C"/>
    <w:pPr>
      <w:spacing w:before="100" w:beforeAutospacing="1" w:after="100" w:afterAutospacing="1" w:line="240" w:lineRule="auto"/>
      <w:jc w:val="left"/>
    </w:pPr>
    <w:rPr>
      <w:rFonts w:ascii="Times New Roman" w:hAnsi="Times New Roman"/>
      <w:sz w:val="24"/>
      <w:szCs w:val="24"/>
    </w:rPr>
  </w:style>
  <w:style w:type="character" w:customStyle="1" w:styleId="Ttulo3Char">
    <w:name w:val="Título 3 Char"/>
    <w:basedOn w:val="Fontepargpadro"/>
    <w:link w:val="Ttulo3"/>
    <w:uiPriority w:val="9"/>
    <w:rsid w:val="0078442D"/>
    <w:rPr>
      <w:rFonts w:asciiTheme="majorHAnsi" w:eastAsiaTheme="majorEastAsia" w:hAnsiTheme="majorHAnsi" w:cstheme="majorBidi"/>
      <w:color w:val="1F3763" w:themeColor="accent1" w:themeShade="7F"/>
      <w:sz w:val="24"/>
      <w:szCs w:val="24"/>
      <w:lang w:eastAsia="pt-BR"/>
    </w:rPr>
  </w:style>
  <w:style w:type="character" w:customStyle="1" w:styleId="Ttulo9Char">
    <w:name w:val="Título 9 Char"/>
    <w:basedOn w:val="Fontepargpadro"/>
    <w:link w:val="Ttulo9"/>
    <w:uiPriority w:val="9"/>
    <w:semiHidden/>
    <w:rsid w:val="0078442D"/>
    <w:rPr>
      <w:rFonts w:asciiTheme="majorHAnsi" w:eastAsiaTheme="majorEastAsia" w:hAnsiTheme="majorHAnsi" w:cstheme="majorBidi"/>
      <w:i/>
      <w:iCs/>
      <w:color w:val="272727" w:themeColor="text1" w:themeTint="D8"/>
      <w:sz w:val="21"/>
      <w:szCs w:val="21"/>
      <w:lang w:eastAsia="pt-BR"/>
    </w:rPr>
  </w:style>
  <w:style w:type="paragraph" w:styleId="SemEspaamento">
    <w:name w:val="No Spacing"/>
    <w:uiPriority w:val="1"/>
    <w:qFormat/>
    <w:rsid w:val="0078442D"/>
    <w:pPr>
      <w:widowControl w:val="0"/>
      <w:spacing w:after="0" w:line="240" w:lineRule="auto"/>
    </w:pPr>
    <w:rPr>
      <w:rFonts w:ascii="Calibri" w:eastAsia="Calibri" w:hAnsi="Calibri" w:cs="Times New Roman"/>
    </w:rPr>
  </w:style>
  <w:style w:type="paragraph" w:customStyle="1" w:styleId="OmniPage6">
    <w:name w:val="OmniPage #6"/>
    <w:basedOn w:val="Normal"/>
    <w:uiPriority w:val="99"/>
    <w:rsid w:val="0078442D"/>
    <w:pPr>
      <w:spacing w:line="220" w:lineRule="exact"/>
      <w:jc w:val="left"/>
    </w:pPr>
    <w:rPr>
      <w:rFonts w:ascii="Times New Roman" w:hAnsi="Times New Roman"/>
      <w:noProof/>
      <w:sz w:val="20"/>
      <w:szCs w:val="20"/>
    </w:rPr>
  </w:style>
  <w:style w:type="paragraph" w:styleId="Ttulo">
    <w:name w:val="Title"/>
    <w:basedOn w:val="Normal"/>
    <w:next w:val="Normal"/>
    <w:link w:val="TtuloChar"/>
    <w:uiPriority w:val="10"/>
    <w:qFormat/>
    <w:rsid w:val="00441EB3"/>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41EB3"/>
    <w:rPr>
      <w:rFonts w:asciiTheme="majorHAnsi" w:eastAsiaTheme="majorEastAsia" w:hAnsiTheme="majorHAnsi" w:cstheme="majorBidi"/>
      <w:spacing w:val="-10"/>
      <w:kern w:val="28"/>
      <w:sz w:val="56"/>
      <w:szCs w:val="56"/>
      <w:lang w:eastAsia="pt-BR"/>
    </w:rPr>
  </w:style>
  <w:style w:type="character" w:customStyle="1" w:styleId="Ttulo2Char">
    <w:name w:val="Título 2 Char"/>
    <w:basedOn w:val="Fontepargpadro"/>
    <w:link w:val="Ttulo2"/>
    <w:uiPriority w:val="9"/>
    <w:rsid w:val="00441EB3"/>
    <w:rPr>
      <w:rFonts w:asciiTheme="majorHAnsi" w:eastAsiaTheme="majorEastAsia" w:hAnsiTheme="majorHAnsi" w:cstheme="majorBidi"/>
      <w:color w:val="2F5496" w:themeColor="accent1" w:themeShade="BF"/>
      <w:sz w:val="26"/>
      <w:szCs w:val="26"/>
      <w:lang w:eastAsia="pt-BR"/>
    </w:rPr>
  </w:style>
  <w:style w:type="character" w:styleId="HiperlinkVisitado">
    <w:name w:val="FollowedHyperlink"/>
    <w:basedOn w:val="Fontepargpadro"/>
    <w:uiPriority w:val="99"/>
    <w:semiHidden/>
    <w:unhideWhenUsed/>
    <w:rsid w:val="0013750F"/>
    <w:rPr>
      <w:color w:val="800080"/>
      <w:u w:val="single"/>
    </w:rPr>
  </w:style>
  <w:style w:type="paragraph" w:customStyle="1" w:styleId="msonormal0">
    <w:name w:val="msonormal"/>
    <w:basedOn w:val="Normal"/>
    <w:rsid w:val="0013750F"/>
    <w:pPr>
      <w:spacing w:before="100" w:beforeAutospacing="1" w:after="100" w:afterAutospacing="1" w:line="240" w:lineRule="auto"/>
      <w:jc w:val="left"/>
    </w:pPr>
    <w:rPr>
      <w:rFonts w:ascii="Times New Roman" w:hAnsi="Times New Roman"/>
      <w:sz w:val="24"/>
      <w:szCs w:val="24"/>
    </w:rPr>
  </w:style>
  <w:style w:type="paragraph" w:customStyle="1" w:styleId="xl98">
    <w:name w:val="xl98"/>
    <w:basedOn w:val="Normal"/>
    <w:rsid w:val="0013750F"/>
    <w:pPr>
      <w:shd w:val="clear" w:color="000000" w:fill="FFFFFF"/>
      <w:spacing w:before="100" w:beforeAutospacing="1" w:after="100" w:afterAutospacing="1" w:line="240" w:lineRule="auto"/>
      <w:jc w:val="left"/>
      <w:textAlignment w:val="center"/>
    </w:pPr>
    <w:rPr>
      <w:rFonts w:ascii="Arial" w:hAnsi="Arial" w:cs="Arial"/>
      <w:b/>
      <w:bCs/>
      <w:color w:val="000000"/>
      <w:sz w:val="20"/>
      <w:szCs w:val="20"/>
      <w:u w:val="single"/>
    </w:rPr>
  </w:style>
  <w:style w:type="paragraph" w:customStyle="1" w:styleId="xl99">
    <w:name w:val="xl99"/>
    <w:basedOn w:val="Normal"/>
    <w:rsid w:val="0013750F"/>
    <w:pPr>
      <w:shd w:val="clear" w:color="000000" w:fill="FFFFFF"/>
      <w:spacing w:before="100" w:beforeAutospacing="1" w:after="100" w:afterAutospacing="1" w:line="240" w:lineRule="auto"/>
      <w:jc w:val="left"/>
      <w:textAlignment w:val="center"/>
    </w:pPr>
    <w:rPr>
      <w:rFonts w:ascii="Arial" w:hAnsi="Arial" w:cs="Arial"/>
      <w:b/>
      <w:bCs/>
      <w:color w:val="000000"/>
      <w:sz w:val="20"/>
      <w:szCs w:val="20"/>
      <w:u w:val="single"/>
    </w:rPr>
  </w:style>
  <w:style w:type="paragraph" w:customStyle="1" w:styleId="xl100">
    <w:name w:val="xl100"/>
    <w:basedOn w:val="Normal"/>
    <w:rsid w:val="0013750F"/>
    <w:pPr>
      <w:shd w:val="clear" w:color="000000" w:fill="FFFFFF"/>
      <w:spacing w:before="100" w:beforeAutospacing="1" w:after="100" w:afterAutospacing="1" w:line="240" w:lineRule="auto"/>
      <w:jc w:val="center"/>
      <w:textAlignment w:val="center"/>
    </w:pPr>
    <w:rPr>
      <w:rFonts w:ascii="Arial" w:hAnsi="Arial" w:cs="Arial"/>
      <w:b/>
      <w:bCs/>
      <w:color w:val="000000"/>
      <w:sz w:val="20"/>
      <w:szCs w:val="20"/>
      <w:u w:val="single"/>
    </w:rPr>
  </w:style>
  <w:style w:type="paragraph" w:customStyle="1" w:styleId="xl101">
    <w:name w:val="xl101"/>
    <w:basedOn w:val="Normal"/>
    <w:rsid w:val="0013750F"/>
    <w:pPr>
      <w:shd w:val="clear" w:color="000000" w:fill="FFFFFF"/>
      <w:spacing w:before="100" w:beforeAutospacing="1" w:after="100" w:afterAutospacing="1" w:line="240" w:lineRule="auto"/>
      <w:jc w:val="left"/>
      <w:textAlignment w:val="center"/>
    </w:pPr>
    <w:rPr>
      <w:rFonts w:ascii="Arial" w:hAnsi="Arial" w:cs="Arial"/>
      <w:color w:val="000000"/>
      <w:sz w:val="20"/>
      <w:szCs w:val="20"/>
    </w:rPr>
  </w:style>
  <w:style w:type="paragraph" w:customStyle="1" w:styleId="xl102">
    <w:name w:val="xl102"/>
    <w:basedOn w:val="Normal"/>
    <w:rsid w:val="0013750F"/>
    <w:pPr>
      <w:shd w:val="clear" w:color="000000" w:fill="FFFFFF"/>
      <w:spacing w:before="100" w:beforeAutospacing="1" w:after="100" w:afterAutospacing="1" w:line="240" w:lineRule="auto"/>
      <w:jc w:val="center"/>
      <w:textAlignment w:val="center"/>
    </w:pPr>
    <w:rPr>
      <w:rFonts w:ascii="Arial" w:hAnsi="Arial" w:cs="Arial"/>
      <w:sz w:val="20"/>
      <w:szCs w:val="20"/>
    </w:rPr>
  </w:style>
  <w:style w:type="paragraph" w:customStyle="1" w:styleId="xl103">
    <w:name w:val="xl103"/>
    <w:basedOn w:val="Normal"/>
    <w:rsid w:val="0013750F"/>
    <w:pPr>
      <w:shd w:val="clear" w:color="000000" w:fill="FFFFFF"/>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04">
    <w:name w:val="xl104"/>
    <w:basedOn w:val="Normal"/>
    <w:rsid w:val="0013750F"/>
    <w:pPr>
      <w:shd w:val="clear" w:color="000000" w:fill="FFFFFF"/>
      <w:spacing w:before="100" w:beforeAutospacing="1" w:after="100" w:afterAutospacing="1" w:line="240" w:lineRule="auto"/>
      <w:jc w:val="left"/>
      <w:textAlignment w:val="center"/>
    </w:pPr>
    <w:rPr>
      <w:rFonts w:ascii="Arial" w:hAnsi="Arial" w:cs="Arial"/>
      <w:color w:val="000000"/>
      <w:sz w:val="20"/>
      <w:szCs w:val="20"/>
    </w:rPr>
  </w:style>
  <w:style w:type="paragraph" w:customStyle="1" w:styleId="xl105">
    <w:name w:val="xl105"/>
    <w:basedOn w:val="Normal"/>
    <w:rsid w:val="0013750F"/>
    <w:pPr>
      <w:shd w:val="clear" w:color="000000" w:fill="FFFFFF"/>
      <w:spacing w:before="100" w:beforeAutospacing="1" w:after="100" w:afterAutospacing="1" w:line="240" w:lineRule="auto"/>
      <w:jc w:val="left"/>
    </w:pPr>
    <w:rPr>
      <w:rFonts w:ascii="Arial" w:hAnsi="Arial" w:cs="Arial"/>
      <w:color w:val="000000"/>
      <w:sz w:val="20"/>
      <w:szCs w:val="20"/>
    </w:rPr>
  </w:style>
  <w:style w:type="paragraph" w:customStyle="1" w:styleId="xl106">
    <w:name w:val="xl106"/>
    <w:basedOn w:val="Normal"/>
    <w:rsid w:val="0013750F"/>
    <w:pPr>
      <w:pBdr>
        <w:bottom w:val="single" w:sz="4" w:space="0" w:color="auto"/>
      </w:pBdr>
      <w:shd w:val="clear" w:color="000000" w:fill="FFFFFF"/>
      <w:spacing w:before="100" w:beforeAutospacing="1" w:after="100" w:afterAutospacing="1" w:line="240" w:lineRule="auto"/>
      <w:jc w:val="left"/>
      <w:textAlignment w:val="center"/>
    </w:pPr>
    <w:rPr>
      <w:rFonts w:ascii="Arial" w:hAnsi="Arial" w:cs="Arial"/>
      <w:color w:val="000000"/>
      <w:sz w:val="20"/>
      <w:szCs w:val="20"/>
    </w:rPr>
  </w:style>
  <w:style w:type="paragraph" w:customStyle="1" w:styleId="xl107">
    <w:name w:val="xl107"/>
    <w:basedOn w:val="Normal"/>
    <w:rsid w:val="0013750F"/>
    <w:pPr>
      <w:pBdr>
        <w:bottom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08">
    <w:name w:val="xl108"/>
    <w:basedOn w:val="Normal"/>
    <w:rsid w:val="0013750F"/>
    <w:pPr>
      <w:pBdr>
        <w:bottom w:val="single" w:sz="4" w:space="0" w:color="auto"/>
      </w:pBdr>
      <w:shd w:val="clear" w:color="000000" w:fill="FFFFFF"/>
      <w:spacing w:before="100" w:beforeAutospacing="1" w:after="100" w:afterAutospacing="1" w:line="240" w:lineRule="auto"/>
      <w:jc w:val="left"/>
      <w:textAlignment w:val="center"/>
    </w:pPr>
    <w:rPr>
      <w:rFonts w:ascii="Arial" w:hAnsi="Arial" w:cs="Arial"/>
      <w:i/>
      <w:iCs/>
      <w:color w:val="000000"/>
      <w:sz w:val="20"/>
      <w:szCs w:val="20"/>
    </w:rPr>
  </w:style>
  <w:style w:type="paragraph" w:customStyle="1" w:styleId="xl109">
    <w:name w:val="xl109"/>
    <w:basedOn w:val="Normal"/>
    <w:rsid w:val="0013750F"/>
    <w:pPr>
      <w:pBdr>
        <w:bottom w:val="single" w:sz="4" w:space="0" w:color="auto"/>
      </w:pBdr>
      <w:shd w:val="clear" w:color="000000" w:fill="FFFFFF"/>
      <w:spacing w:before="100" w:beforeAutospacing="1" w:after="100" w:afterAutospacing="1" w:line="240" w:lineRule="auto"/>
      <w:jc w:val="center"/>
      <w:textAlignment w:val="center"/>
    </w:pPr>
    <w:rPr>
      <w:rFonts w:ascii="Arial" w:hAnsi="Arial" w:cs="Arial"/>
      <w:i/>
      <w:iCs/>
      <w:sz w:val="20"/>
      <w:szCs w:val="20"/>
    </w:rPr>
  </w:style>
  <w:style w:type="paragraph" w:customStyle="1" w:styleId="xl110">
    <w:name w:val="xl110"/>
    <w:basedOn w:val="Normal"/>
    <w:rsid w:val="0013750F"/>
    <w:pPr>
      <w:shd w:val="clear" w:color="000000" w:fill="FFFFFF"/>
      <w:spacing w:before="100" w:beforeAutospacing="1" w:after="100" w:afterAutospacing="1" w:line="240" w:lineRule="auto"/>
      <w:jc w:val="left"/>
      <w:textAlignment w:val="center"/>
    </w:pPr>
    <w:rPr>
      <w:rFonts w:ascii="Arial" w:hAnsi="Arial" w:cs="Arial"/>
      <w:i/>
      <w:iCs/>
      <w:color w:val="000000"/>
      <w:sz w:val="20"/>
      <w:szCs w:val="20"/>
    </w:rPr>
  </w:style>
  <w:style w:type="paragraph" w:customStyle="1" w:styleId="xl111">
    <w:name w:val="xl111"/>
    <w:basedOn w:val="Normal"/>
    <w:rsid w:val="0013750F"/>
    <w:pPr>
      <w:shd w:val="clear" w:color="000000" w:fill="FFFFFF"/>
      <w:spacing w:before="100" w:beforeAutospacing="1" w:after="100" w:afterAutospacing="1" w:line="240" w:lineRule="auto"/>
      <w:jc w:val="center"/>
      <w:textAlignment w:val="center"/>
    </w:pPr>
    <w:rPr>
      <w:rFonts w:ascii="Arial" w:hAnsi="Arial" w:cs="Arial"/>
      <w:i/>
      <w:iCs/>
      <w:sz w:val="20"/>
      <w:szCs w:val="20"/>
    </w:rPr>
  </w:style>
  <w:style w:type="paragraph" w:customStyle="1" w:styleId="xl112">
    <w:name w:val="xl112"/>
    <w:basedOn w:val="Normal"/>
    <w:rsid w:val="0013750F"/>
    <w:pPr>
      <w:pBdr>
        <w:bottom w:val="single" w:sz="4" w:space="0" w:color="auto"/>
      </w:pBdr>
      <w:shd w:val="clear" w:color="000000" w:fill="FFFFFF"/>
      <w:spacing w:before="100" w:beforeAutospacing="1" w:after="100" w:afterAutospacing="1" w:line="240" w:lineRule="auto"/>
      <w:jc w:val="center"/>
      <w:textAlignment w:val="center"/>
    </w:pPr>
    <w:rPr>
      <w:rFonts w:ascii="Arial" w:hAnsi="Arial" w:cs="Arial"/>
      <w:b/>
      <w:bCs/>
      <w:color w:val="000000"/>
      <w:sz w:val="20"/>
      <w:szCs w:val="20"/>
    </w:rPr>
  </w:style>
  <w:style w:type="paragraph" w:customStyle="1" w:styleId="xl113">
    <w:name w:val="xl113"/>
    <w:basedOn w:val="Normal"/>
    <w:rsid w:val="0013750F"/>
    <w:pPr>
      <w:shd w:val="clear" w:color="000000" w:fill="FFFFFF"/>
      <w:spacing w:before="100" w:beforeAutospacing="1" w:after="100" w:afterAutospacing="1" w:line="240" w:lineRule="auto"/>
      <w:jc w:val="left"/>
      <w:textAlignment w:val="center"/>
    </w:pPr>
    <w:rPr>
      <w:rFonts w:ascii="Arial" w:hAnsi="Arial" w:cs="Arial"/>
      <w:color w:val="000000"/>
      <w:sz w:val="20"/>
      <w:szCs w:val="20"/>
      <w:u w:val="single"/>
    </w:rPr>
  </w:style>
  <w:style w:type="paragraph" w:customStyle="1" w:styleId="xl114">
    <w:name w:val="xl114"/>
    <w:basedOn w:val="Normal"/>
    <w:rsid w:val="0013750F"/>
    <w:pPr>
      <w:pBdr>
        <w:bottom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20"/>
      <w:szCs w:val="20"/>
    </w:rPr>
  </w:style>
  <w:style w:type="paragraph" w:customStyle="1" w:styleId="xl115">
    <w:name w:val="xl115"/>
    <w:basedOn w:val="Normal"/>
    <w:rsid w:val="0013750F"/>
    <w:pPr>
      <w:shd w:val="clear" w:color="000000" w:fill="FFFFFF"/>
      <w:spacing w:before="100" w:beforeAutospacing="1" w:after="100" w:afterAutospacing="1" w:line="240" w:lineRule="auto"/>
      <w:jc w:val="left"/>
      <w:textAlignment w:val="center"/>
    </w:pPr>
    <w:rPr>
      <w:rFonts w:ascii="Arial" w:hAnsi="Arial" w:cs="Arial"/>
      <w:b/>
      <w:bCs/>
      <w:color w:val="000000"/>
      <w:sz w:val="20"/>
      <w:szCs w:val="20"/>
    </w:rPr>
  </w:style>
  <w:style w:type="paragraph" w:customStyle="1" w:styleId="xl116">
    <w:name w:val="xl116"/>
    <w:basedOn w:val="Normal"/>
    <w:rsid w:val="0013750F"/>
    <w:pPr>
      <w:shd w:val="clear" w:color="000000" w:fill="FFFFFF"/>
      <w:spacing w:before="100" w:beforeAutospacing="1" w:after="100" w:afterAutospacing="1" w:line="240" w:lineRule="auto"/>
      <w:jc w:val="center"/>
      <w:textAlignment w:val="center"/>
    </w:pPr>
    <w:rPr>
      <w:rFonts w:ascii="Arial" w:hAnsi="Arial" w:cs="Arial"/>
      <w:b/>
      <w:bCs/>
      <w:color w:val="000000"/>
      <w:sz w:val="20"/>
      <w:szCs w:val="20"/>
    </w:rPr>
  </w:style>
  <w:style w:type="paragraph" w:customStyle="1" w:styleId="xl117">
    <w:name w:val="xl117"/>
    <w:basedOn w:val="Normal"/>
    <w:rsid w:val="0013750F"/>
    <w:pPr>
      <w:shd w:val="clear" w:color="000000" w:fill="FFFFFF"/>
      <w:spacing w:before="100" w:beforeAutospacing="1" w:after="100" w:afterAutospacing="1" w:line="240" w:lineRule="auto"/>
      <w:jc w:val="left"/>
      <w:textAlignment w:val="center"/>
    </w:pPr>
    <w:rPr>
      <w:rFonts w:ascii="Arial" w:hAnsi="Arial" w:cs="Arial"/>
      <w:b/>
      <w:bCs/>
      <w:color w:val="000000"/>
      <w:sz w:val="20"/>
      <w:szCs w:val="20"/>
    </w:rPr>
  </w:style>
  <w:style w:type="paragraph" w:customStyle="1" w:styleId="xl118">
    <w:name w:val="xl118"/>
    <w:basedOn w:val="Normal"/>
    <w:rsid w:val="0013750F"/>
    <w:pPr>
      <w:pBdr>
        <w:bottom w:val="single" w:sz="4" w:space="0" w:color="auto"/>
      </w:pBdr>
      <w:shd w:val="clear" w:color="000000" w:fill="FFFFFF"/>
      <w:spacing w:before="100" w:beforeAutospacing="1" w:after="100" w:afterAutospacing="1" w:line="240" w:lineRule="auto"/>
      <w:jc w:val="left"/>
      <w:textAlignment w:val="center"/>
    </w:pPr>
    <w:rPr>
      <w:rFonts w:ascii="Arial" w:hAnsi="Arial" w:cs="Arial"/>
      <w:b/>
      <w:bCs/>
      <w:color w:val="000000"/>
      <w:sz w:val="20"/>
      <w:szCs w:val="20"/>
    </w:rPr>
  </w:style>
  <w:style w:type="paragraph" w:customStyle="1" w:styleId="xl119">
    <w:name w:val="xl119"/>
    <w:basedOn w:val="Normal"/>
    <w:rsid w:val="0013750F"/>
    <w:pPr>
      <w:shd w:val="clear" w:color="000000" w:fill="FFFFFF"/>
      <w:spacing w:before="100" w:beforeAutospacing="1" w:after="100" w:afterAutospacing="1" w:line="240" w:lineRule="auto"/>
      <w:jc w:val="left"/>
      <w:textAlignment w:val="center"/>
    </w:pPr>
    <w:rPr>
      <w:rFonts w:ascii="Arial" w:hAnsi="Arial" w:cs="Arial"/>
      <w:color w:val="000000"/>
      <w:sz w:val="20"/>
      <w:szCs w:val="20"/>
    </w:rPr>
  </w:style>
  <w:style w:type="paragraph" w:customStyle="1" w:styleId="xl120">
    <w:name w:val="xl120"/>
    <w:basedOn w:val="Normal"/>
    <w:rsid w:val="0013750F"/>
    <w:pPr>
      <w:shd w:val="clear" w:color="000000" w:fill="FFFFFF"/>
      <w:spacing w:before="100" w:beforeAutospacing="1" w:after="100" w:afterAutospacing="1" w:line="240" w:lineRule="auto"/>
      <w:jc w:val="center"/>
      <w:textAlignment w:val="center"/>
    </w:pPr>
    <w:rPr>
      <w:rFonts w:ascii="Arial" w:hAnsi="Arial" w:cs="Arial"/>
      <w:b/>
      <w:bCs/>
      <w:sz w:val="20"/>
      <w:szCs w:val="20"/>
    </w:rPr>
  </w:style>
  <w:style w:type="paragraph" w:customStyle="1" w:styleId="xl121">
    <w:name w:val="xl121"/>
    <w:basedOn w:val="Normal"/>
    <w:rsid w:val="0013750F"/>
    <w:pPr>
      <w:pBdr>
        <w:bottom w:val="single" w:sz="4" w:space="0" w:color="auto"/>
      </w:pBdr>
      <w:shd w:val="clear" w:color="000000" w:fill="FFFFFF"/>
      <w:spacing w:before="100" w:beforeAutospacing="1" w:after="100" w:afterAutospacing="1" w:line="240" w:lineRule="auto"/>
      <w:jc w:val="left"/>
      <w:textAlignment w:val="center"/>
    </w:pPr>
    <w:rPr>
      <w:rFonts w:ascii="Arial" w:hAnsi="Arial" w:cs="Arial"/>
      <w:b/>
      <w:bCs/>
      <w:color w:val="000000"/>
      <w:sz w:val="20"/>
      <w:szCs w:val="20"/>
    </w:rPr>
  </w:style>
  <w:style w:type="paragraph" w:customStyle="1" w:styleId="xl122">
    <w:name w:val="xl122"/>
    <w:basedOn w:val="Normal"/>
    <w:rsid w:val="0013750F"/>
    <w:pPr>
      <w:shd w:val="clear" w:color="000000" w:fill="FFFFFF"/>
      <w:spacing w:before="100" w:beforeAutospacing="1" w:after="100" w:afterAutospacing="1" w:line="240" w:lineRule="auto"/>
      <w:jc w:val="left"/>
      <w:textAlignment w:val="center"/>
    </w:pPr>
    <w:rPr>
      <w:rFonts w:ascii="Arial" w:hAnsi="Arial" w:cs="Arial"/>
      <w:b/>
      <w:bCs/>
      <w:color w:val="FF0000"/>
      <w:sz w:val="20"/>
      <w:szCs w:val="20"/>
    </w:rPr>
  </w:style>
  <w:style w:type="paragraph" w:customStyle="1" w:styleId="xl123">
    <w:name w:val="xl123"/>
    <w:basedOn w:val="Normal"/>
    <w:rsid w:val="0013750F"/>
    <w:pPr>
      <w:shd w:val="clear" w:color="000000" w:fill="FFFFFF"/>
      <w:spacing w:before="100" w:beforeAutospacing="1" w:after="100" w:afterAutospacing="1" w:line="240" w:lineRule="auto"/>
      <w:jc w:val="center"/>
      <w:textAlignment w:val="center"/>
    </w:pPr>
    <w:rPr>
      <w:rFonts w:ascii="Arial" w:hAnsi="Arial" w:cs="Arial"/>
      <w:sz w:val="20"/>
      <w:szCs w:val="20"/>
    </w:rPr>
  </w:style>
  <w:style w:type="paragraph" w:customStyle="1" w:styleId="xl124">
    <w:name w:val="xl124"/>
    <w:basedOn w:val="Normal"/>
    <w:rsid w:val="0013750F"/>
    <w:pPr>
      <w:shd w:val="clear" w:color="000000" w:fill="FFFFFF"/>
      <w:spacing w:before="100" w:beforeAutospacing="1" w:after="100" w:afterAutospacing="1" w:line="240" w:lineRule="auto"/>
      <w:jc w:val="left"/>
      <w:textAlignment w:val="center"/>
    </w:pPr>
    <w:rPr>
      <w:rFonts w:ascii="Arial" w:hAnsi="Arial" w:cs="Arial"/>
      <w:b/>
      <w:bCs/>
      <w:sz w:val="20"/>
      <w:szCs w:val="20"/>
    </w:rPr>
  </w:style>
  <w:style w:type="paragraph" w:customStyle="1" w:styleId="xl125">
    <w:name w:val="xl125"/>
    <w:basedOn w:val="Normal"/>
    <w:rsid w:val="0013750F"/>
    <w:pPr>
      <w:shd w:val="clear" w:color="000000" w:fill="FFFFFF"/>
      <w:spacing w:before="100" w:beforeAutospacing="1" w:after="100" w:afterAutospacing="1" w:line="240" w:lineRule="auto"/>
      <w:jc w:val="left"/>
      <w:textAlignment w:val="center"/>
    </w:pPr>
    <w:rPr>
      <w:rFonts w:ascii="Arial" w:hAnsi="Arial" w:cs="Arial"/>
      <w:b/>
      <w:bCs/>
      <w:color w:val="FF0000"/>
      <w:sz w:val="20"/>
      <w:szCs w:val="20"/>
    </w:rPr>
  </w:style>
  <w:style w:type="paragraph" w:customStyle="1" w:styleId="xl126">
    <w:name w:val="xl126"/>
    <w:basedOn w:val="Normal"/>
    <w:rsid w:val="0013750F"/>
    <w:pPr>
      <w:shd w:val="clear" w:color="000000" w:fill="FFFFFF"/>
      <w:spacing w:before="100" w:beforeAutospacing="1" w:after="100" w:afterAutospacing="1" w:line="240" w:lineRule="auto"/>
      <w:jc w:val="center"/>
      <w:textAlignment w:val="center"/>
    </w:pPr>
    <w:rPr>
      <w:rFonts w:ascii="Arial" w:hAnsi="Arial" w:cs="Arial"/>
      <w:b/>
      <w:bCs/>
      <w:color w:val="FF0000"/>
      <w:sz w:val="20"/>
      <w:szCs w:val="20"/>
    </w:rPr>
  </w:style>
  <w:style w:type="paragraph" w:customStyle="1" w:styleId="xl127">
    <w:name w:val="xl127"/>
    <w:basedOn w:val="Normal"/>
    <w:rsid w:val="0013750F"/>
    <w:pPr>
      <w:pBdr>
        <w:bottom w:val="single" w:sz="4" w:space="0" w:color="auto"/>
      </w:pBdr>
      <w:shd w:val="clear" w:color="000000" w:fill="FFFFFF"/>
      <w:spacing w:before="100" w:beforeAutospacing="1" w:after="100" w:afterAutospacing="1" w:line="240" w:lineRule="auto"/>
      <w:jc w:val="left"/>
      <w:textAlignment w:val="center"/>
    </w:pPr>
    <w:rPr>
      <w:rFonts w:ascii="Arial" w:hAnsi="Arial" w:cs="Arial"/>
      <w:color w:val="000000"/>
      <w:sz w:val="20"/>
      <w:szCs w:val="20"/>
    </w:rPr>
  </w:style>
  <w:style w:type="paragraph" w:customStyle="1" w:styleId="xl128">
    <w:name w:val="xl128"/>
    <w:basedOn w:val="Normal"/>
    <w:rsid w:val="0013750F"/>
    <w:pPr>
      <w:shd w:val="clear" w:color="000000" w:fill="FFFFFF"/>
      <w:spacing w:before="100" w:beforeAutospacing="1" w:after="100" w:afterAutospacing="1" w:line="240" w:lineRule="auto"/>
      <w:jc w:val="left"/>
      <w:textAlignment w:val="center"/>
    </w:pPr>
    <w:rPr>
      <w:rFonts w:ascii="Arial" w:hAnsi="Arial" w:cs="Arial"/>
      <w:sz w:val="20"/>
      <w:szCs w:val="20"/>
    </w:rPr>
  </w:style>
  <w:style w:type="paragraph" w:customStyle="1" w:styleId="xl129">
    <w:name w:val="xl129"/>
    <w:basedOn w:val="Normal"/>
    <w:rsid w:val="0013750F"/>
    <w:pPr>
      <w:shd w:val="clear" w:color="000000" w:fill="FFFFFF"/>
      <w:spacing w:before="100" w:beforeAutospacing="1" w:after="100" w:afterAutospacing="1" w:line="240" w:lineRule="auto"/>
      <w:jc w:val="right"/>
      <w:textAlignment w:val="center"/>
    </w:pPr>
    <w:rPr>
      <w:rFonts w:ascii="Arial" w:hAnsi="Arial" w:cs="Arial"/>
      <w:sz w:val="20"/>
      <w:szCs w:val="20"/>
    </w:rPr>
  </w:style>
  <w:style w:type="paragraph" w:customStyle="1" w:styleId="xl130">
    <w:name w:val="xl130"/>
    <w:basedOn w:val="Normal"/>
    <w:rsid w:val="0013750F"/>
    <w:pPr>
      <w:shd w:val="clear" w:color="000000" w:fill="FFFFFF"/>
      <w:spacing w:before="100" w:beforeAutospacing="1" w:after="100" w:afterAutospacing="1" w:line="240" w:lineRule="auto"/>
      <w:jc w:val="left"/>
      <w:textAlignment w:val="center"/>
    </w:pPr>
    <w:rPr>
      <w:rFonts w:ascii="Arial" w:hAnsi="Arial" w:cs="Arial"/>
      <w:sz w:val="20"/>
      <w:szCs w:val="20"/>
    </w:rPr>
  </w:style>
  <w:style w:type="paragraph" w:customStyle="1" w:styleId="xl131">
    <w:name w:val="xl131"/>
    <w:basedOn w:val="Normal"/>
    <w:rsid w:val="0013750F"/>
    <w:pPr>
      <w:shd w:val="clear" w:color="000000" w:fill="FFFFFF"/>
      <w:spacing w:before="100" w:beforeAutospacing="1" w:after="100" w:afterAutospacing="1" w:line="240" w:lineRule="auto"/>
      <w:jc w:val="left"/>
      <w:textAlignment w:val="center"/>
    </w:pPr>
    <w:rPr>
      <w:rFonts w:ascii="Arial" w:hAnsi="Arial" w:cs="Arial"/>
      <w:color w:val="000000"/>
      <w:sz w:val="20"/>
      <w:szCs w:val="20"/>
    </w:rPr>
  </w:style>
  <w:style w:type="paragraph" w:customStyle="1" w:styleId="xl132">
    <w:name w:val="xl132"/>
    <w:basedOn w:val="Normal"/>
    <w:rsid w:val="0013750F"/>
    <w:pPr>
      <w:shd w:val="clear" w:color="000000" w:fill="FFFFFF"/>
      <w:spacing w:before="100" w:beforeAutospacing="1" w:after="100" w:afterAutospacing="1" w:line="240" w:lineRule="auto"/>
      <w:jc w:val="left"/>
      <w:textAlignment w:val="center"/>
    </w:pPr>
    <w:rPr>
      <w:rFonts w:ascii="Arial" w:hAnsi="Arial" w:cs="Arial"/>
      <w:b/>
      <w:bCs/>
      <w:color w:val="FF0000"/>
      <w:sz w:val="20"/>
      <w:szCs w:val="20"/>
    </w:rPr>
  </w:style>
  <w:style w:type="paragraph" w:customStyle="1" w:styleId="xl133">
    <w:name w:val="xl133"/>
    <w:basedOn w:val="Normal"/>
    <w:rsid w:val="0013750F"/>
    <w:pPr>
      <w:shd w:val="clear" w:color="000000" w:fill="FFFFFF"/>
      <w:spacing w:before="100" w:beforeAutospacing="1" w:after="100" w:afterAutospacing="1" w:line="240" w:lineRule="auto"/>
      <w:jc w:val="center"/>
      <w:textAlignment w:val="center"/>
    </w:pPr>
    <w:rPr>
      <w:rFonts w:ascii="Arial" w:hAnsi="Arial" w:cs="Arial"/>
      <w:b/>
      <w:bCs/>
      <w:color w:val="FF0000"/>
      <w:sz w:val="20"/>
      <w:szCs w:val="20"/>
    </w:rPr>
  </w:style>
  <w:style w:type="paragraph" w:customStyle="1" w:styleId="xl134">
    <w:name w:val="xl134"/>
    <w:basedOn w:val="Normal"/>
    <w:rsid w:val="0013750F"/>
    <w:pPr>
      <w:pBdr>
        <w:bottom w:val="single" w:sz="4" w:space="0" w:color="auto"/>
      </w:pBdr>
      <w:shd w:val="clear" w:color="000000" w:fill="FFFFFF"/>
      <w:spacing w:before="100" w:beforeAutospacing="1" w:after="100" w:afterAutospacing="1" w:line="240" w:lineRule="auto"/>
      <w:jc w:val="right"/>
      <w:textAlignment w:val="center"/>
    </w:pPr>
    <w:rPr>
      <w:rFonts w:ascii="Arial" w:hAnsi="Arial" w:cs="Arial"/>
      <w:b/>
      <w:bCs/>
      <w:sz w:val="20"/>
      <w:szCs w:val="20"/>
    </w:rPr>
  </w:style>
  <w:style w:type="paragraph" w:customStyle="1" w:styleId="xl135">
    <w:name w:val="xl135"/>
    <w:basedOn w:val="Normal"/>
    <w:rsid w:val="0013750F"/>
    <w:pPr>
      <w:shd w:val="clear" w:color="000000" w:fill="FFFFFF"/>
      <w:spacing w:before="100" w:beforeAutospacing="1" w:after="100" w:afterAutospacing="1" w:line="240" w:lineRule="auto"/>
      <w:jc w:val="left"/>
      <w:textAlignment w:val="center"/>
    </w:pPr>
    <w:rPr>
      <w:rFonts w:ascii="Arial" w:hAnsi="Arial" w:cs="Arial"/>
      <w:color w:val="000000"/>
      <w:sz w:val="20"/>
      <w:szCs w:val="20"/>
    </w:rPr>
  </w:style>
  <w:style w:type="paragraph" w:customStyle="1" w:styleId="xl136">
    <w:name w:val="xl136"/>
    <w:basedOn w:val="Normal"/>
    <w:rsid w:val="0013750F"/>
    <w:pPr>
      <w:shd w:val="clear" w:color="000000" w:fill="FFFFFF"/>
      <w:spacing w:before="100" w:beforeAutospacing="1" w:after="100" w:afterAutospacing="1" w:line="240" w:lineRule="auto"/>
      <w:jc w:val="left"/>
      <w:textAlignment w:val="center"/>
    </w:pPr>
    <w:rPr>
      <w:rFonts w:ascii="Arial" w:hAnsi="Arial" w:cs="Arial"/>
      <w:b/>
      <w:bCs/>
      <w:sz w:val="20"/>
      <w:szCs w:val="20"/>
    </w:rPr>
  </w:style>
  <w:style w:type="paragraph" w:customStyle="1" w:styleId="xl137">
    <w:name w:val="xl137"/>
    <w:basedOn w:val="Normal"/>
    <w:rsid w:val="0013750F"/>
    <w:pPr>
      <w:shd w:val="clear" w:color="000000" w:fill="FFFFFF"/>
      <w:spacing w:before="100" w:beforeAutospacing="1" w:after="100" w:afterAutospacing="1" w:line="240" w:lineRule="auto"/>
      <w:jc w:val="left"/>
      <w:textAlignment w:val="center"/>
    </w:pPr>
    <w:rPr>
      <w:rFonts w:ascii="Arial" w:hAnsi="Arial" w:cs="Arial"/>
      <w:b/>
      <w:bCs/>
      <w:color w:val="FF0000"/>
      <w:sz w:val="20"/>
      <w:szCs w:val="20"/>
    </w:rPr>
  </w:style>
  <w:style w:type="paragraph" w:customStyle="1" w:styleId="xl138">
    <w:name w:val="xl138"/>
    <w:basedOn w:val="Normal"/>
    <w:rsid w:val="0013750F"/>
    <w:pPr>
      <w:shd w:val="clear" w:color="000000" w:fill="FFFFFF"/>
      <w:spacing w:before="100" w:beforeAutospacing="1" w:after="100" w:afterAutospacing="1" w:line="240" w:lineRule="auto"/>
      <w:jc w:val="left"/>
      <w:textAlignment w:val="center"/>
    </w:pPr>
    <w:rPr>
      <w:rFonts w:ascii="Arial" w:hAnsi="Arial" w:cs="Arial"/>
      <w:sz w:val="20"/>
      <w:szCs w:val="20"/>
    </w:rPr>
  </w:style>
  <w:style w:type="paragraph" w:customStyle="1" w:styleId="xl139">
    <w:name w:val="xl139"/>
    <w:basedOn w:val="Normal"/>
    <w:rsid w:val="0013750F"/>
    <w:pPr>
      <w:pBdr>
        <w:bottom w:val="single" w:sz="4" w:space="0" w:color="auto"/>
      </w:pBdr>
      <w:shd w:val="clear" w:color="000000" w:fill="FFFFFF"/>
      <w:spacing w:before="100" w:beforeAutospacing="1" w:after="100" w:afterAutospacing="1" w:line="240" w:lineRule="auto"/>
      <w:jc w:val="left"/>
      <w:textAlignment w:val="center"/>
    </w:pPr>
    <w:rPr>
      <w:rFonts w:ascii="Arial" w:hAnsi="Arial" w:cs="Arial"/>
      <w:sz w:val="20"/>
      <w:szCs w:val="20"/>
    </w:rPr>
  </w:style>
  <w:style w:type="paragraph" w:customStyle="1" w:styleId="xl140">
    <w:name w:val="xl140"/>
    <w:basedOn w:val="Normal"/>
    <w:rsid w:val="0013750F"/>
    <w:pPr>
      <w:pBdr>
        <w:bottom w:val="single" w:sz="4" w:space="0" w:color="auto"/>
      </w:pBdr>
      <w:shd w:val="clear" w:color="000000" w:fill="FFFFFF"/>
      <w:spacing w:before="100" w:beforeAutospacing="1" w:after="100" w:afterAutospacing="1" w:line="240" w:lineRule="auto"/>
      <w:jc w:val="center"/>
      <w:textAlignment w:val="center"/>
    </w:pPr>
    <w:rPr>
      <w:rFonts w:ascii="Arial" w:hAnsi="Arial" w:cs="Arial"/>
      <w:sz w:val="20"/>
      <w:szCs w:val="20"/>
    </w:rPr>
  </w:style>
  <w:style w:type="paragraph" w:customStyle="1" w:styleId="xl141">
    <w:name w:val="xl141"/>
    <w:basedOn w:val="Normal"/>
    <w:rsid w:val="0013750F"/>
    <w:pPr>
      <w:pBdr>
        <w:bottom w:val="single" w:sz="4" w:space="0" w:color="auto"/>
      </w:pBdr>
      <w:shd w:val="clear" w:color="000000" w:fill="FFFFFF"/>
      <w:spacing w:before="100" w:beforeAutospacing="1" w:after="100" w:afterAutospacing="1" w:line="240" w:lineRule="auto"/>
      <w:jc w:val="left"/>
      <w:textAlignment w:val="center"/>
    </w:pPr>
    <w:rPr>
      <w:rFonts w:ascii="Arial" w:hAnsi="Arial" w:cs="Arial"/>
      <w:color w:val="000000"/>
      <w:sz w:val="20"/>
      <w:szCs w:val="20"/>
    </w:rPr>
  </w:style>
  <w:style w:type="paragraph" w:customStyle="1" w:styleId="xl142">
    <w:name w:val="xl142"/>
    <w:basedOn w:val="Normal"/>
    <w:rsid w:val="0013750F"/>
    <w:pPr>
      <w:pBdr>
        <w:bottom w:val="single" w:sz="4" w:space="0" w:color="auto"/>
      </w:pBdr>
      <w:shd w:val="clear" w:color="000000" w:fill="FFFFFF"/>
      <w:spacing w:before="100" w:beforeAutospacing="1" w:after="100" w:afterAutospacing="1" w:line="240" w:lineRule="auto"/>
      <w:jc w:val="left"/>
      <w:textAlignment w:val="center"/>
    </w:pPr>
    <w:rPr>
      <w:rFonts w:ascii="Arial" w:hAnsi="Arial" w:cs="Arial"/>
      <w:color w:val="000000"/>
      <w:sz w:val="20"/>
      <w:szCs w:val="20"/>
    </w:rPr>
  </w:style>
  <w:style w:type="paragraph" w:customStyle="1" w:styleId="xl143">
    <w:name w:val="xl143"/>
    <w:basedOn w:val="Normal"/>
    <w:rsid w:val="0013750F"/>
    <w:pPr>
      <w:shd w:val="clear" w:color="000000" w:fill="FFFFFF"/>
      <w:spacing w:before="100" w:beforeAutospacing="1" w:after="100" w:afterAutospacing="1" w:line="240" w:lineRule="auto"/>
      <w:jc w:val="left"/>
      <w:textAlignment w:val="center"/>
    </w:pPr>
    <w:rPr>
      <w:rFonts w:ascii="Arial" w:hAnsi="Arial" w:cs="Arial"/>
      <w:color w:val="000000"/>
      <w:sz w:val="20"/>
      <w:szCs w:val="20"/>
    </w:rPr>
  </w:style>
  <w:style w:type="paragraph" w:customStyle="1" w:styleId="xl144">
    <w:name w:val="xl144"/>
    <w:basedOn w:val="Normal"/>
    <w:rsid w:val="0013750F"/>
    <w:pPr>
      <w:shd w:val="clear" w:color="000000" w:fill="FFFFFF"/>
      <w:spacing w:before="100" w:beforeAutospacing="1" w:after="100" w:afterAutospacing="1" w:line="240" w:lineRule="auto"/>
      <w:jc w:val="left"/>
      <w:textAlignment w:val="center"/>
    </w:pPr>
    <w:rPr>
      <w:rFonts w:ascii="Arial" w:hAnsi="Arial" w:cs="Arial"/>
      <w:b/>
      <w:bCs/>
      <w:color w:val="000000"/>
      <w:sz w:val="20"/>
      <w:szCs w:val="20"/>
    </w:rPr>
  </w:style>
  <w:style w:type="paragraph" w:customStyle="1" w:styleId="xl145">
    <w:name w:val="xl145"/>
    <w:basedOn w:val="Normal"/>
    <w:rsid w:val="0013750F"/>
    <w:pPr>
      <w:shd w:val="clear" w:color="000000" w:fill="FFFFFF"/>
      <w:spacing w:before="100" w:beforeAutospacing="1" w:after="100" w:afterAutospacing="1" w:line="240" w:lineRule="auto"/>
      <w:jc w:val="left"/>
      <w:textAlignment w:val="center"/>
    </w:pPr>
    <w:rPr>
      <w:rFonts w:ascii="Arial" w:hAnsi="Arial" w:cs="Arial"/>
      <w:b/>
      <w:bCs/>
      <w:sz w:val="20"/>
      <w:szCs w:val="20"/>
      <w:u w:val="single"/>
    </w:rPr>
  </w:style>
  <w:style w:type="paragraph" w:customStyle="1" w:styleId="xl146">
    <w:name w:val="xl146"/>
    <w:basedOn w:val="Normal"/>
    <w:rsid w:val="0013750F"/>
    <w:pPr>
      <w:shd w:val="clear" w:color="FFFFCC" w:fill="FFFFFF"/>
      <w:spacing w:before="100" w:beforeAutospacing="1" w:after="100" w:afterAutospacing="1" w:line="240" w:lineRule="auto"/>
      <w:jc w:val="left"/>
      <w:textAlignment w:val="center"/>
    </w:pPr>
    <w:rPr>
      <w:rFonts w:ascii="Arial" w:hAnsi="Arial" w:cs="Arial"/>
      <w:b/>
      <w:bCs/>
      <w:sz w:val="24"/>
      <w:szCs w:val="24"/>
    </w:rPr>
  </w:style>
  <w:style w:type="paragraph" w:customStyle="1" w:styleId="xl147">
    <w:name w:val="xl147"/>
    <w:basedOn w:val="Normal"/>
    <w:rsid w:val="0013750F"/>
    <w:pPr>
      <w:shd w:val="clear" w:color="FFFFCC" w:fill="FFFFFF"/>
      <w:spacing w:before="100" w:beforeAutospacing="1" w:after="100" w:afterAutospacing="1" w:line="240" w:lineRule="auto"/>
      <w:jc w:val="left"/>
      <w:textAlignment w:val="center"/>
    </w:pPr>
    <w:rPr>
      <w:rFonts w:ascii="Arial" w:hAnsi="Arial" w:cs="Arial"/>
      <w:sz w:val="24"/>
      <w:szCs w:val="24"/>
    </w:rPr>
  </w:style>
  <w:style w:type="paragraph" w:customStyle="1" w:styleId="xl148">
    <w:name w:val="xl148"/>
    <w:basedOn w:val="Normal"/>
    <w:rsid w:val="0013750F"/>
    <w:pPr>
      <w:shd w:val="clear" w:color="000000" w:fill="FFFFFF"/>
      <w:spacing w:before="100" w:beforeAutospacing="1" w:after="100" w:afterAutospacing="1" w:line="240" w:lineRule="auto"/>
      <w:jc w:val="right"/>
      <w:textAlignment w:val="center"/>
    </w:pPr>
    <w:rPr>
      <w:rFonts w:ascii="Arial" w:hAnsi="Arial" w:cs="Arial"/>
      <w:sz w:val="20"/>
      <w:szCs w:val="20"/>
    </w:rPr>
  </w:style>
  <w:style w:type="paragraph" w:customStyle="1" w:styleId="xl149">
    <w:name w:val="xl149"/>
    <w:basedOn w:val="Normal"/>
    <w:rsid w:val="0013750F"/>
    <w:pPr>
      <w:pBdr>
        <w:bottom w:val="single" w:sz="4" w:space="0" w:color="auto"/>
      </w:pBdr>
      <w:shd w:val="clear" w:color="000000" w:fill="FFFFFF"/>
      <w:spacing w:before="100" w:beforeAutospacing="1" w:after="100" w:afterAutospacing="1" w:line="240" w:lineRule="auto"/>
      <w:jc w:val="left"/>
      <w:textAlignment w:val="center"/>
    </w:pPr>
    <w:rPr>
      <w:rFonts w:ascii="Arial" w:hAnsi="Arial" w:cs="Arial"/>
      <w:sz w:val="20"/>
      <w:szCs w:val="20"/>
    </w:rPr>
  </w:style>
  <w:style w:type="paragraph" w:customStyle="1" w:styleId="xl150">
    <w:name w:val="xl150"/>
    <w:basedOn w:val="Normal"/>
    <w:rsid w:val="0013750F"/>
    <w:pPr>
      <w:shd w:val="clear" w:color="000000" w:fill="FFFFFF"/>
      <w:spacing w:before="100" w:beforeAutospacing="1" w:after="100" w:afterAutospacing="1" w:line="240" w:lineRule="auto"/>
      <w:jc w:val="left"/>
      <w:textAlignment w:val="center"/>
    </w:pPr>
    <w:rPr>
      <w:rFonts w:ascii="Arial" w:hAnsi="Arial" w:cs="Arial"/>
      <w:sz w:val="20"/>
      <w:szCs w:val="20"/>
    </w:rPr>
  </w:style>
  <w:style w:type="paragraph" w:customStyle="1" w:styleId="xl151">
    <w:name w:val="xl151"/>
    <w:basedOn w:val="Normal"/>
    <w:rsid w:val="0013750F"/>
    <w:pPr>
      <w:shd w:val="clear" w:color="000000" w:fill="FFFFFF"/>
      <w:spacing w:before="100" w:beforeAutospacing="1" w:after="100" w:afterAutospacing="1" w:line="240" w:lineRule="auto"/>
      <w:jc w:val="center"/>
      <w:textAlignment w:val="center"/>
    </w:pPr>
    <w:rPr>
      <w:rFonts w:ascii="Arial" w:hAnsi="Arial" w:cs="Arial"/>
      <w:b/>
      <w:bCs/>
      <w:color w:val="000000"/>
      <w:sz w:val="20"/>
      <w:szCs w:val="20"/>
    </w:rPr>
  </w:style>
  <w:style w:type="paragraph" w:customStyle="1" w:styleId="xl152">
    <w:name w:val="xl152"/>
    <w:basedOn w:val="Normal"/>
    <w:rsid w:val="0013750F"/>
    <w:pPr>
      <w:shd w:val="clear" w:color="000000" w:fill="FFFFFF"/>
      <w:spacing w:before="100" w:beforeAutospacing="1" w:after="100" w:afterAutospacing="1" w:line="240" w:lineRule="auto"/>
      <w:jc w:val="center"/>
      <w:textAlignment w:val="center"/>
    </w:pPr>
    <w:rPr>
      <w:rFonts w:ascii="Arial" w:hAnsi="Arial" w:cs="Arial"/>
      <w:b/>
      <w:bCs/>
      <w:sz w:val="20"/>
      <w:szCs w:val="20"/>
    </w:rPr>
  </w:style>
  <w:style w:type="paragraph" w:customStyle="1" w:styleId="xl153">
    <w:name w:val="xl153"/>
    <w:basedOn w:val="Normal"/>
    <w:rsid w:val="0013750F"/>
    <w:pPr>
      <w:shd w:val="clear" w:color="000000" w:fill="FFFFFF"/>
      <w:spacing w:before="100" w:beforeAutospacing="1" w:after="100" w:afterAutospacing="1" w:line="240" w:lineRule="auto"/>
      <w:jc w:val="left"/>
      <w:textAlignment w:val="center"/>
    </w:pPr>
    <w:rPr>
      <w:rFonts w:ascii="Arial" w:hAnsi="Arial" w:cs="Arial"/>
      <w:color w:val="FFFFFF"/>
      <w:sz w:val="20"/>
      <w:szCs w:val="20"/>
    </w:rPr>
  </w:style>
  <w:style w:type="paragraph" w:customStyle="1" w:styleId="xl154">
    <w:name w:val="xl154"/>
    <w:basedOn w:val="Normal"/>
    <w:rsid w:val="0013750F"/>
    <w:pPr>
      <w:shd w:val="clear" w:color="000000" w:fill="FFFFFF"/>
      <w:spacing w:before="100" w:beforeAutospacing="1" w:after="100" w:afterAutospacing="1" w:line="240" w:lineRule="auto"/>
      <w:jc w:val="left"/>
      <w:textAlignment w:val="center"/>
    </w:pPr>
    <w:rPr>
      <w:rFonts w:ascii="Arial" w:hAnsi="Arial" w:cs="Arial"/>
      <w:color w:val="FFFFFF"/>
      <w:sz w:val="20"/>
      <w:szCs w:val="20"/>
    </w:rPr>
  </w:style>
  <w:style w:type="paragraph" w:customStyle="1" w:styleId="xl155">
    <w:name w:val="xl155"/>
    <w:basedOn w:val="Normal"/>
    <w:rsid w:val="0013750F"/>
    <w:pPr>
      <w:shd w:val="clear" w:color="000000" w:fill="FFFFFF"/>
      <w:spacing w:before="100" w:beforeAutospacing="1" w:after="100" w:afterAutospacing="1" w:line="240" w:lineRule="auto"/>
      <w:jc w:val="left"/>
      <w:textAlignment w:val="center"/>
    </w:pPr>
    <w:rPr>
      <w:rFonts w:ascii="Arial" w:hAnsi="Arial" w:cs="Arial"/>
      <w:color w:val="FFFFFF"/>
      <w:sz w:val="20"/>
      <w:szCs w:val="20"/>
    </w:rPr>
  </w:style>
  <w:style w:type="paragraph" w:customStyle="1" w:styleId="xl156">
    <w:name w:val="xl156"/>
    <w:basedOn w:val="Normal"/>
    <w:rsid w:val="0013750F"/>
    <w:pPr>
      <w:shd w:val="clear" w:color="000000" w:fill="FFFFFF"/>
      <w:spacing w:before="100" w:beforeAutospacing="1" w:after="100" w:afterAutospacing="1" w:line="240" w:lineRule="auto"/>
      <w:jc w:val="left"/>
      <w:textAlignment w:val="center"/>
    </w:pPr>
    <w:rPr>
      <w:rFonts w:ascii="Arial" w:hAnsi="Arial" w:cs="Arial"/>
      <w:color w:val="FF0000"/>
      <w:sz w:val="20"/>
      <w:szCs w:val="20"/>
    </w:rPr>
  </w:style>
  <w:style w:type="paragraph" w:customStyle="1" w:styleId="xl157">
    <w:name w:val="xl157"/>
    <w:basedOn w:val="Normal"/>
    <w:rsid w:val="0013750F"/>
    <w:pPr>
      <w:pBdr>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FF0000"/>
      <w:sz w:val="20"/>
      <w:szCs w:val="20"/>
    </w:rPr>
  </w:style>
  <w:style w:type="paragraph" w:customStyle="1" w:styleId="xl158">
    <w:name w:val="xl158"/>
    <w:basedOn w:val="Normal"/>
    <w:rsid w:val="0013750F"/>
    <w:pPr>
      <w:pBdr>
        <w:left w:val="single" w:sz="4" w:space="0" w:color="auto"/>
      </w:pBdr>
      <w:shd w:val="clear" w:color="000000" w:fill="FFFFFF"/>
      <w:spacing w:before="100" w:beforeAutospacing="1" w:after="100" w:afterAutospacing="1" w:line="240" w:lineRule="auto"/>
      <w:jc w:val="center"/>
      <w:textAlignment w:val="center"/>
    </w:pPr>
    <w:rPr>
      <w:rFonts w:ascii="Arial" w:hAnsi="Arial" w:cs="Arial"/>
      <w:color w:val="FF0000"/>
      <w:sz w:val="20"/>
      <w:szCs w:val="20"/>
    </w:rPr>
  </w:style>
  <w:style w:type="paragraph" w:customStyle="1" w:styleId="xl159">
    <w:name w:val="xl159"/>
    <w:basedOn w:val="Normal"/>
    <w:rsid w:val="0013750F"/>
    <w:pPr>
      <w:pBdr>
        <w:right w:val="single" w:sz="4" w:space="0" w:color="auto"/>
      </w:pBdr>
      <w:shd w:val="clear" w:color="000000" w:fill="FFFFFF"/>
      <w:spacing w:before="100" w:beforeAutospacing="1" w:after="100" w:afterAutospacing="1" w:line="240" w:lineRule="auto"/>
      <w:jc w:val="left"/>
      <w:textAlignment w:val="center"/>
    </w:pPr>
    <w:rPr>
      <w:rFonts w:ascii="Arial" w:hAnsi="Arial" w:cs="Arial"/>
      <w:color w:val="FF0000"/>
      <w:sz w:val="20"/>
      <w:szCs w:val="20"/>
    </w:rPr>
  </w:style>
  <w:style w:type="paragraph" w:customStyle="1" w:styleId="xl160">
    <w:name w:val="xl160"/>
    <w:basedOn w:val="Normal"/>
    <w:rsid w:val="0013750F"/>
    <w:pPr>
      <w:pBdr>
        <w:left w:val="single" w:sz="4" w:space="0" w:color="auto"/>
      </w:pBdr>
      <w:shd w:val="clear" w:color="000000" w:fill="FFFFFF"/>
      <w:spacing w:before="100" w:beforeAutospacing="1" w:after="100" w:afterAutospacing="1" w:line="240" w:lineRule="auto"/>
      <w:jc w:val="left"/>
      <w:textAlignment w:val="center"/>
    </w:pPr>
    <w:rPr>
      <w:rFonts w:ascii="Arial" w:hAnsi="Arial" w:cs="Arial"/>
      <w:color w:val="FF0000"/>
      <w:sz w:val="20"/>
      <w:szCs w:val="20"/>
    </w:rPr>
  </w:style>
  <w:style w:type="paragraph" w:customStyle="1" w:styleId="xl161">
    <w:name w:val="xl161"/>
    <w:basedOn w:val="Normal"/>
    <w:rsid w:val="0013750F"/>
    <w:pPr>
      <w:pBdr>
        <w:right w:val="single" w:sz="4" w:space="0" w:color="auto"/>
      </w:pBdr>
      <w:shd w:val="clear" w:color="000000" w:fill="FFFFFF"/>
      <w:spacing w:before="100" w:beforeAutospacing="1" w:after="100" w:afterAutospacing="1" w:line="240" w:lineRule="auto"/>
      <w:jc w:val="left"/>
      <w:textAlignment w:val="center"/>
    </w:pPr>
    <w:rPr>
      <w:rFonts w:ascii="Arial" w:hAnsi="Arial" w:cs="Arial"/>
      <w:color w:val="FF0000"/>
      <w:sz w:val="20"/>
      <w:szCs w:val="20"/>
    </w:rPr>
  </w:style>
  <w:style w:type="paragraph" w:customStyle="1" w:styleId="xl162">
    <w:name w:val="xl162"/>
    <w:basedOn w:val="Normal"/>
    <w:rsid w:val="0013750F"/>
    <w:pPr>
      <w:pBdr>
        <w:left w:val="single" w:sz="4" w:space="0" w:color="auto"/>
      </w:pBdr>
      <w:shd w:val="clear" w:color="000000" w:fill="FFFFFF"/>
      <w:spacing w:before="100" w:beforeAutospacing="1" w:after="100" w:afterAutospacing="1" w:line="240" w:lineRule="auto"/>
      <w:jc w:val="left"/>
      <w:textAlignment w:val="center"/>
    </w:pPr>
    <w:rPr>
      <w:rFonts w:ascii="Arial" w:hAnsi="Arial" w:cs="Arial"/>
      <w:color w:val="FF0000"/>
      <w:sz w:val="20"/>
      <w:szCs w:val="20"/>
    </w:rPr>
  </w:style>
  <w:style w:type="paragraph" w:customStyle="1" w:styleId="xl163">
    <w:name w:val="xl163"/>
    <w:basedOn w:val="Normal"/>
    <w:rsid w:val="0013750F"/>
    <w:pPr>
      <w:shd w:val="clear" w:color="000000" w:fill="FFFFFF"/>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64">
    <w:name w:val="xl164"/>
    <w:basedOn w:val="Normal"/>
    <w:rsid w:val="0013750F"/>
    <w:pPr>
      <w:shd w:val="clear" w:color="000000" w:fill="FFFFFF"/>
      <w:spacing w:before="100" w:beforeAutospacing="1" w:after="100" w:afterAutospacing="1" w:line="240" w:lineRule="auto"/>
      <w:jc w:val="center"/>
      <w:textAlignment w:val="center"/>
    </w:pPr>
    <w:rPr>
      <w:rFonts w:ascii="Arial" w:hAnsi="Arial" w:cs="Arial"/>
      <w:sz w:val="20"/>
      <w:szCs w:val="20"/>
    </w:rPr>
  </w:style>
  <w:style w:type="paragraph" w:customStyle="1" w:styleId="xl165">
    <w:name w:val="xl165"/>
    <w:basedOn w:val="Normal"/>
    <w:rsid w:val="0013750F"/>
    <w:pPr>
      <w:shd w:val="clear" w:color="000000" w:fill="FFFFFF"/>
      <w:spacing w:before="100" w:beforeAutospacing="1" w:after="100" w:afterAutospacing="1" w:line="240" w:lineRule="auto"/>
      <w:jc w:val="left"/>
      <w:textAlignment w:val="center"/>
    </w:pPr>
    <w:rPr>
      <w:rFonts w:ascii="Arial" w:hAnsi="Arial" w:cs="Arial"/>
      <w:color w:val="FF0000"/>
      <w:sz w:val="20"/>
      <w:szCs w:val="20"/>
    </w:rPr>
  </w:style>
  <w:style w:type="paragraph" w:customStyle="1" w:styleId="xl166">
    <w:name w:val="xl166"/>
    <w:basedOn w:val="Normal"/>
    <w:rsid w:val="0013750F"/>
    <w:pPr>
      <w:shd w:val="clear" w:color="FFFFCC" w:fill="FFFFFF"/>
      <w:spacing w:before="100" w:beforeAutospacing="1" w:after="100" w:afterAutospacing="1" w:line="240" w:lineRule="auto"/>
      <w:jc w:val="center"/>
      <w:textAlignment w:val="center"/>
    </w:pPr>
    <w:rPr>
      <w:rFonts w:ascii="Arial" w:hAnsi="Arial" w:cs="Arial"/>
      <w:sz w:val="24"/>
      <w:szCs w:val="24"/>
    </w:rPr>
  </w:style>
  <w:style w:type="paragraph" w:customStyle="1" w:styleId="xl167">
    <w:name w:val="xl167"/>
    <w:basedOn w:val="Normal"/>
    <w:rsid w:val="0013750F"/>
    <w:pPr>
      <w:shd w:val="clear" w:color="000000" w:fill="FFFFFF"/>
      <w:spacing w:before="100" w:beforeAutospacing="1" w:after="100" w:afterAutospacing="1" w:line="240" w:lineRule="auto"/>
      <w:jc w:val="center"/>
      <w:textAlignment w:val="center"/>
    </w:pPr>
    <w:rPr>
      <w:rFonts w:ascii="Arial" w:hAnsi="Arial" w:cs="Arial"/>
      <w:sz w:val="20"/>
      <w:szCs w:val="20"/>
    </w:rPr>
  </w:style>
  <w:style w:type="paragraph" w:customStyle="1" w:styleId="xl168">
    <w:name w:val="xl168"/>
    <w:basedOn w:val="Normal"/>
    <w:rsid w:val="0013750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hAnsi="Arial" w:cs="Arial"/>
      <w:b/>
      <w:bCs/>
      <w:color w:val="FF0000"/>
      <w:sz w:val="20"/>
      <w:szCs w:val="20"/>
    </w:rPr>
  </w:style>
  <w:style w:type="paragraph" w:customStyle="1" w:styleId="xl169">
    <w:name w:val="xl169"/>
    <w:basedOn w:val="Normal"/>
    <w:rsid w:val="0013750F"/>
    <w:pPr>
      <w:pBdr>
        <w:right w:val="single" w:sz="4" w:space="0" w:color="auto"/>
      </w:pBdr>
      <w:shd w:val="clear" w:color="000000" w:fill="FFFFFF"/>
      <w:spacing w:before="100" w:beforeAutospacing="1" w:after="100" w:afterAutospacing="1" w:line="240" w:lineRule="auto"/>
      <w:jc w:val="left"/>
      <w:textAlignment w:val="center"/>
    </w:pPr>
    <w:rPr>
      <w:rFonts w:ascii="Arial" w:hAnsi="Arial" w:cs="Arial"/>
      <w:sz w:val="20"/>
      <w:szCs w:val="20"/>
    </w:rPr>
  </w:style>
  <w:style w:type="paragraph" w:customStyle="1" w:styleId="xl170">
    <w:name w:val="xl170"/>
    <w:basedOn w:val="Normal"/>
    <w:rsid w:val="0013750F"/>
    <w:pPr>
      <w:shd w:val="clear" w:color="FFFFCC" w:fill="FFFFFF"/>
      <w:spacing w:before="100" w:beforeAutospacing="1" w:after="100" w:afterAutospacing="1" w:line="240" w:lineRule="auto"/>
      <w:jc w:val="left"/>
      <w:textAlignment w:val="center"/>
    </w:pPr>
    <w:rPr>
      <w:rFonts w:ascii="Arial" w:hAnsi="Arial" w:cs="Arial"/>
      <w:b/>
      <w:bCs/>
      <w:sz w:val="20"/>
      <w:szCs w:val="20"/>
    </w:rPr>
  </w:style>
  <w:style w:type="paragraph" w:customStyle="1" w:styleId="xl171">
    <w:name w:val="xl171"/>
    <w:basedOn w:val="Normal"/>
    <w:rsid w:val="0013750F"/>
    <w:pPr>
      <w:shd w:val="clear" w:color="000000" w:fill="FFFFFF"/>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72">
    <w:name w:val="xl172"/>
    <w:basedOn w:val="Normal"/>
    <w:rsid w:val="0013750F"/>
    <w:pPr>
      <w:shd w:val="clear" w:color="FFFFCC"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173">
    <w:name w:val="xl173"/>
    <w:basedOn w:val="Normal"/>
    <w:rsid w:val="0013750F"/>
    <w:pPr>
      <w:shd w:val="clear" w:color="000000" w:fill="FFFFFF"/>
      <w:spacing w:before="100" w:beforeAutospacing="1" w:after="100" w:afterAutospacing="1" w:line="240" w:lineRule="auto"/>
      <w:jc w:val="center"/>
      <w:textAlignment w:val="center"/>
    </w:pPr>
    <w:rPr>
      <w:rFonts w:ascii="Arial" w:hAnsi="Arial" w:cs="Arial"/>
      <w:b/>
      <w:bCs/>
      <w:color w:val="000000"/>
      <w:sz w:val="20"/>
      <w:szCs w:val="20"/>
      <w:u w:val="single"/>
    </w:rPr>
  </w:style>
  <w:style w:type="paragraph" w:customStyle="1" w:styleId="xl174">
    <w:name w:val="xl174"/>
    <w:basedOn w:val="Normal"/>
    <w:rsid w:val="0013750F"/>
    <w:pPr>
      <w:shd w:val="clear" w:color="000000" w:fill="FFFFFF"/>
      <w:spacing w:before="100" w:beforeAutospacing="1" w:after="100" w:afterAutospacing="1" w:line="240" w:lineRule="auto"/>
      <w:jc w:val="center"/>
      <w:textAlignment w:val="center"/>
    </w:pPr>
    <w:rPr>
      <w:rFonts w:ascii="Arial" w:hAnsi="Arial" w:cs="Arial"/>
      <w:b/>
      <w:bCs/>
      <w:sz w:val="20"/>
      <w:szCs w:val="20"/>
      <w:u w:val="single"/>
    </w:rPr>
  </w:style>
  <w:style w:type="paragraph" w:customStyle="1" w:styleId="xl175">
    <w:name w:val="xl175"/>
    <w:basedOn w:val="Normal"/>
    <w:rsid w:val="0013750F"/>
    <w:pPr>
      <w:shd w:val="clear" w:color="000000" w:fill="FFFFFF"/>
      <w:spacing w:before="100" w:beforeAutospacing="1" w:after="100" w:afterAutospacing="1" w:line="240" w:lineRule="auto"/>
      <w:jc w:val="center"/>
      <w:textAlignment w:val="center"/>
    </w:pPr>
    <w:rPr>
      <w:rFonts w:ascii="Arial" w:hAnsi="Arial" w:cs="Arial"/>
      <w:sz w:val="20"/>
      <w:szCs w:val="20"/>
    </w:rPr>
  </w:style>
  <w:style w:type="paragraph" w:customStyle="1" w:styleId="xl176">
    <w:name w:val="xl176"/>
    <w:basedOn w:val="Normal"/>
    <w:rsid w:val="0013750F"/>
    <w:pPr>
      <w:shd w:val="clear" w:color="000000" w:fill="FFFFFF"/>
      <w:spacing w:before="100" w:beforeAutospacing="1" w:after="100" w:afterAutospacing="1" w:line="240" w:lineRule="auto"/>
      <w:jc w:val="right"/>
      <w:textAlignment w:val="center"/>
    </w:pPr>
    <w:rPr>
      <w:rFonts w:ascii="Arial" w:hAnsi="Arial" w:cs="Arial"/>
      <w:sz w:val="20"/>
      <w:szCs w:val="20"/>
    </w:rPr>
  </w:style>
  <w:style w:type="paragraph" w:customStyle="1" w:styleId="xl177">
    <w:name w:val="xl177"/>
    <w:basedOn w:val="Normal"/>
    <w:rsid w:val="0013750F"/>
    <w:pPr>
      <w:shd w:val="clear" w:color="000000" w:fill="FFFFFF"/>
      <w:spacing w:before="100" w:beforeAutospacing="1" w:after="100" w:afterAutospacing="1" w:line="240" w:lineRule="auto"/>
      <w:jc w:val="left"/>
      <w:textAlignment w:val="center"/>
    </w:pPr>
    <w:rPr>
      <w:rFonts w:ascii="Arial"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6979">
      <w:bodyDiv w:val="1"/>
      <w:marLeft w:val="0"/>
      <w:marRight w:val="0"/>
      <w:marTop w:val="0"/>
      <w:marBottom w:val="0"/>
      <w:divBdr>
        <w:top w:val="none" w:sz="0" w:space="0" w:color="auto"/>
        <w:left w:val="none" w:sz="0" w:space="0" w:color="auto"/>
        <w:bottom w:val="none" w:sz="0" w:space="0" w:color="auto"/>
        <w:right w:val="none" w:sz="0" w:space="0" w:color="auto"/>
      </w:divBdr>
    </w:div>
    <w:div w:id="312805508">
      <w:bodyDiv w:val="1"/>
      <w:marLeft w:val="0"/>
      <w:marRight w:val="0"/>
      <w:marTop w:val="0"/>
      <w:marBottom w:val="0"/>
      <w:divBdr>
        <w:top w:val="none" w:sz="0" w:space="0" w:color="auto"/>
        <w:left w:val="none" w:sz="0" w:space="0" w:color="auto"/>
        <w:bottom w:val="none" w:sz="0" w:space="0" w:color="auto"/>
        <w:right w:val="none" w:sz="0" w:space="0" w:color="auto"/>
      </w:divBdr>
    </w:div>
    <w:div w:id="960257840">
      <w:bodyDiv w:val="1"/>
      <w:marLeft w:val="0"/>
      <w:marRight w:val="0"/>
      <w:marTop w:val="0"/>
      <w:marBottom w:val="0"/>
      <w:divBdr>
        <w:top w:val="none" w:sz="0" w:space="0" w:color="auto"/>
        <w:left w:val="none" w:sz="0" w:space="0" w:color="auto"/>
        <w:bottom w:val="none" w:sz="0" w:space="0" w:color="auto"/>
        <w:right w:val="none" w:sz="0" w:space="0" w:color="auto"/>
      </w:divBdr>
    </w:div>
    <w:div w:id="967517732">
      <w:bodyDiv w:val="1"/>
      <w:marLeft w:val="0"/>
      <w:marRight w:val="0"/>
      <w:marTop w:val="0"/>
      <w:marBottom w:val="0"/>
      <w:divBdr>
        <w:top w:val="none" w:sz="0" w:space="0" w:color="auto"/>
        <w:left w:val="none" w:sz="0" w:space="0" w:color="auto"/>
        <w:bottom w:val="none" w:sz="0" w:space="0" w:color="auto"/>
        <w:right w:val="none" w:sz="0" w:space="0" w:color="auto"/>
      </w:divBdr>
    </w:div>
    <w:div w:id="996374685">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607735088">
      <w:bodyDiv w:val="1"/>
      <w:marLeft w:val="0"/>
      <w:marRight w:val="0"/>
      <w:marTop w:val="0"/>
      <w:marBottom w:val="0"/>
      <w:divBdr>
        <w:top w:val="none" w:sz="0" w:space="0" w:color="auto"/>
        <w:left w:val="none" w:sz="0" w:space="0" w:color="auto"/>
        <w:bottom w:val="none" w:sz="0" w:space="0" w:color="auto"/>
        <w:right w:val="none" w:sz="0" w:space="0" w:color="auto"/>
      </w:divBdr>
    </w:div>
    <w:div w:id="1704093523">
      <w:bodyDiv w:val="1"/>
      <w:marLeft w:val="0"/>
      <w:marRight w:val="0"/>
      <w:marTop w:val="0"/>
      <w:marBottom w:val="0"/>
      <w:divBdr>
        <w:top w:val="none" w:sz="0" w:space="0" w:color="auto"/>
        <w:left w:val="none" w:sz="0" w:space="0" w:color="auto"/>
        <w:bottom w:val="none" w:sz="0" w:space="0" w:color="auto"/>
        <w:right w:val="none" w:sz="0" w:space="0" w:color="auto"/>
      </w:divBdr>
    </w:div>
    <w:div w:id="1719279266">
      <w:bodyDiv w:val="1"/>
      <w:marLeft w:val="0"/>
      <w:marRight w:val="0"/>
      <w:marTop w:val="0"/>
      <w:marBottom w:val="0"/>
      <w:divBdr>
        <w:top w:val="none" w:sz="0" w:space="0" w:color="auto"/>
        <w:left w:val="none" w:sz="0" w:space="0" w:color="auto"/>
        <w:bottom w:val="none" w:sz="0" w:space="0" w:color="auto"/>
        <w:right w:val="none" w:sz="0" w:space="0" w:color="auto"/>
      </w:divBdr>
    </w:div>
    <w:div w:id="20286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6.emf"/><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7DF9-9699-42AB-950B-8B08BEAB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45</Pages>
  <Words>13199</Words>
  <Characters>71275</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Meneghini da Silva</dc:creator>
  <cp:keywords/>
  <dc:description/>
  <cp:lastModifiedBy>Patrícia Meneghini da Silva</cp:lastModifiedBy>
  <cp:revision>40</cp:revision>
  <dcterms:created xsi:type="dcterms:W3CDTF">2022-04-14T19:30:00Z</dcterms:created>
  <dcterms:modified xsi:type="dcterms:W3CDTF">2022-04-18T20:47:00Z</dcterms:modified>
</cp:coreProperties>
</file>